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CD4C9" w14:textId="271FA6E3" w:rsidR="001953FF" w:rsidRPr="00E95B6F" w:rsidRDefault="00A06EB1" w:rsidP="00986116">
      <w:pPr>
        <w:spacing w:line="500" w:lineRule="exact"/>
        <w:jc w:val="center"/>
        <w:rPr>
          <w:rFonts w:ascii="Times New Roman" w:eastAsia="方正小标宋简体" w:hAnsi="Times New Roman" w:cs="Times New Roman"/>
          <w:bCs/>
          <w:kern w:val="44"/>
          <w:sz w:val="32"/>
          <w:szCs w:val="32"/>
        </w:rPr>
      </w:pPr>
      <w:r w:rsidRPr="00E95B6F">
        <w:rPr>
          <w:rFonts w:ascii="Times New Roman" w:eastAsia="方正小标宋简体" w:hAnsi="Times New Roman" w:cs="Times New Roman"/>
          <w:bCs/>
          <w:kern w:val="44"/>
          <w:sz w:val="32"/>
          <w:szCs w:val="32"/>
        </w:rPr>
        <w:t>20</w:t>
      </w:r>
      <w:r w:rsidR="00C42AB6">
        <w:rPr>
          <w:rFonts w:ascii="Times New Roman" w:eastAsia="方正小标宋简体" w:hAnsi="Times New Roman" w:cs="Times New Roman"/>
          <w:bCs/>
          <w:kern w:val="44"/>
          <w:sz w:val="32"/>
          <w:szCs w:val="32"/>
        </w:rPr>
        <w:t>22</w:t>
      </w:r>
      <w:r w:rsidR="001953FF" w:rsidRPr="00E95B6F">
        <w:rPr>
          <w:rFonts w:ascii="Times New Roman" w:eastAsia="方正小标宋简体" w:hAnsi="Times New Roman" w:cs="Times New Roman"/>
          <w:bCs/>
          <w:kern w:val="44"/>
          <w:sz w:val="32"/>
          <w:szCs w:val="32"/>
        </w:rPr>
        <w:t>年</w:t>
      </w:r>
      <w:r w:rsidR="00C42AB6">
        <w:rPr>
          <w:rFonts w:ascii="Times New Roman" w:eastAsia="方正小标宋简体" w:hAnsi="Times New Roman" w:cs="Times New Roman" w:hint="eastAsia"/>
          <w:bCs/>
          <w:kern w:val="44"/>
          <w:sz w:val="32"/>
          <w:szCs w:val="32"/>
        </w:rPr>
        <w:t>1</w:t>
      </w:r>
      <w:r w:rsidR="00C42AB6">
        <w:rPr>
          <w:rFonts w:ascii="Times New Roman" w:eastAsia="方正小标宋简体" w:hAnsi="Times New Roman" w:cs="Times New Roman"/>
          <w:bCs/>
          <w:kern w:val="44"/>
          <w:sz w:val="32"/>
          <w:szCs w:val="32"/>
        </w:rPr>
        <w:t>-6</w:t>
      </w:r>
      <w:r w:rsidR="00C42AB6">
        <w:rPr>
          <w:rFonts w:ascii="Times New Roman" w:eastAsia="方正小标宋简体" w:hAnsi="Times New Roman" w:cs="Times New Roman" w:hint="eastAsia"/>
          <w:bCs/>
          <w:kern w:val="44"/>
          <w:sz w:val="32"/>
          <w:szCs w:val="32"/>
        </w:rPr>
        <w:t>月</w:t>
      </w:r>
      <w:r w:rsidR="00C62AB3" w:rsidRPr="00E95B6F">
        <w:rPr>
          <w:rFonts w:ascii="Times New Roman" w:eastAsia="方正小标宋简体" w:hAnsi="Times New Roman" w:cs="Times New Roman"/>
          <w:bCs/>
          <w:kern w:val="44"/>
          <w:sz w:val="32"/>
          <w:szCs w:val="32"/>
        </w:rPr>
        <w:t>浙江省</w:t>
      </w:r>
      <w:r w:rsidR="001953FF" w:rsidRPr="00E95B6F">
        <w:rPr>
          <w:rFonts w:ascii="Times New Roman" w:eastAsia="方正小标宋简体" w:hAnsi="Times New Roman" w:cs="Times New Roman"/>
          <w:bCs/>
          <w:kern w:val="44"/>
          <w:sz w:val="32"/>
          <w:szCs w:val="32"/>
        </w:rPr>
        <w:t>排污单位</w:t>
      </w:r>
      <w:r w:rsidR="00D853AC">
        <w:rPr>
          <w:rFonts w:ascii="Times New Roman" w:eastAsia="方正小标宋简体" w:hAnsi="Times New Roman" w:cs="Times New Roman" w:hint="eastAsia"/>
          <w:bCs/>
          <w:kern w:val="44"/>
          <w:sz w:val="32"/>
          <w:szCs w:val="32"/>
        </w:rPr>
        <w:t>执法</w:t>
      </w:r>
      <w:bookmarkStart w:id="0" w:name="_GoBack"/>
      <w:bookmarkEnd w:id="0"/>
      <w:r w:rsidR="001953FF" w:rsidRPr="00E95B6F">
        <w:rPr>
          <w:rFonts w:ascii="Times New Roman" w:eastAsia="方正小标宋简体" w:hAnsi="Times New Roman" w:cs="Times New Roman"/>
          <w:bCs/>
          <w:kern w:val="44"/>
          <w:sz w:val="32"/>
          <w:szCs w:val="32"/>
        </w:rPr>
        <w:t>监测评价报告</w:t>
      </w:r>
    </w:p>
    <w:p w14:paraId="22FC1A3C" w14:textId="77777777" w:rsidR="001953FF" w:rsidRPr="00E95B6F" w:rsidRDefault="001953FF" w:rsidP="007E4A5A">
      <w:pPr>
        <w:spacing w:line="500" w:lineRule="exact"/>
        <w:ind w:firstLineChars="200" w:firstLine="560"/>
        <w:rPr>
          <w:rFonts w:ascii="Times New Roman" w:eastAsia="仿宋_GB2312" w:hAnsi="Times New Roman" w:cs="Times New Roman"/>
          <w:bCs/>
          <w:kern w:val="44"/>
          <w:sz w:val="28"/>
          <w:szCs w:val="28"/>
        </w:rPr>
      </w:pPr>
    </w:p>
    <w:p w14:paraId="3C8722F9" w14:textId="067DFDD5" w:rsidR="00A819D2" w:rsidRPr="00E95B6F" w:rsidRDefault="00AE5DB5" w:rsidP="00A819D2">
      <w:pPr>
        <w:spacing w:line="50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bCs/>
          <w:kern w:val="44"/>
          <w:sz w:val="28"/>
          <w:szCs w:val="28"/>
        </w:rPr>
        <w:t>2022</w:t>
      </w:r>
      <w:r w:rsidR="00A819D2" w:rsidRPr="00E95B6F">
        <w:rPr>
          <w:rFonts w:ascii="Times New Roman" w:eastAsia="仿宋_GB2312" w:hAnsi="Times New Roman" w:cs="Times New Roman"/>
          <w:bCs/>
          <w:kern w:val="44"/>
          <w:sz w:val="28"/>
          <w:szCs w:val="28"/>
        </w:rPr>
        <w:t>年</w:t>
      </w:r>
      <w:r>
        <w:rPr>
          <w:rFonts w:ascii="Times New Roman" w:eastAsia="仿宋_GB2312" w:hAnsi="Times New Roman" w:cs="Times New Roman" w:hint="eastAsia"/>
          <w:bCs/>
          <w:kern w:val="44"/>
          <w:sz w:val="28"/>
          <w:szCs w:val="28"/>
        </w:rPr>
        <w:t>1</w:t>
      </w:r>
      <w:r>
        <w:rPr>
          <w:rFonts w:ascii="Times New Roman" w:eastAsia="仿宋_GB2312" w:hAnsi="Times New Roman" w:cs="Times New Roman"/>
          <w:bCs/>
          <w:kern w:val="44"/>
          <w:sz w:val="28"/>
          <w:szCs w:val="28"/>
        </w:rPr>
        <w:t>-6</w:t>
      </w:r>
      <w:r>
        <w:rPr>
          <w:rFonts w:ascii="Times New Roman" w:eastAsia="仿宋_GB2312" w:hAnsi="Times New Roman" w:cs="Times New Roman" w:hint="eastAsia"/>
          <w:bCs/>
          <w:kern w:val="44"/>
          <w:sz w:val="28"/>
          <w:szCs w:val="28"/>
        </w:rPr>
        <w:t>月</w:t>
      </w:r>
      <w:r w:rsidR="00A819D2" w:rsidRPr="00E95B6F">
        <w:rPr>
          <w:rFonts w:ascii="Times New Roman" w:eastAsia="仿宋_GB2312" w:hAnsi="Times New Roman" w:cs="Times New Roman"/>
          <w:bCs/>
          <w:kern w:val="44"/>
          <w:sz w:val="28"/>
          <w:szCs w:val="28"/>
        </w:rPr>
        <w:t>，全省各级生态环境监测部门按照《</w:t>
      </w:r>
      <w:r>
        <w:rPr>
          <w:rFonts w:ascii="Times New Roman" w:eastAsia="仿宋_GB2312" w:hAnsi="Times New Roman" w:cs="Times New Roman"/>
          <w:bCs/>
          <w:kern w:val="44"/>
          <w:sz w:val="28"/>
          <w:szCs w:val="28"/>
        </w:rPr>
        <w:t>2022</w:t>
      </w:r>
      <w:r w:rsidR="00A819D2" w:rsidRPr="00E95B6F">
        <w:rPr>
          <w:rFonts w:ascii="Times New Roman" w:eastAsia="仿宋_GB2312" w:hAnsi="Times New Roman" w:cs="Times New Roman"/>
          <w:bCs/>
          <w:kern w:val="44"/>
          <w:sz w:val="28"/>
          <w:szCs w:val="28"/>
        </w:rPr>
        <w:t>年</w:t>
      </w:r>
      <w:r>
        <w:rPr>
          <w:rFonts w:ascii="Times New Roman" w:eastAsia="仿宋_GB2312" w:hAnsi="Times New Roman" w:cs="Times New Roman" w:hint="eastAsia"/>
          <w:bCs/>
          <w:kern w:val="44"/>
          <w:sz w:val="28"/>
          <w:szCs w:val="28"/>
        </w:rPr>
        <w:t>国家生态环境监测方案</w:t>
      </w:r>
      <w:r w:rsidR="00A819D2" w:rsidRPr="00E95B6F">
        <w:rPr>
          <w:rFonts w:ascii="Times New Roman" w:eastAsia="仿宋_GB2312" w:hAnsi="Times New Roman" w:cs="Times New Roman"/>
          <w:bCs/>
          <w:kern w:val="44"/>
          <w:sz w:val="28"/>
          <w:szCs w:val="28"/>
        </w:rPr>
        <w:t>》、《</w:t>
      </w:r>
      <w:r>
        <w:rPr>
          <w:rFonts w:ascii="Times New Roman" w:eastAsia="仿宋_GB2312" w:hAnsi="Times New Roman" w:cs="Times New Roman" w:hint="eastAsia"/>
          <w:bCs/>
          <w:kern w:val="44"/>
          <w:sz w:val="28"/>
          <w:szCs w:val="28"/>
        </w:rPr>
        <w:t>浙江省生态环境厅办公室关于印发</w:t>
      </w:r>
      <w:r>
        <w:rPr>
          <w:rFonts w:ascii="Times New Roman" w:eastAsia="仿宋_GB2312" w:hAnsi="Times New Roman" w:cs="Times New Roman" w:hint="eastAsia"/>
          <w:bCs/>
          <w:kern w:val="44"/>
          <w:sz w:val="28"/>
          <w:szCs w:val="28"/>
        </w:rPr>
        <w:t>2</w:t>
      </w:r>
      <w:r>
        <w:rPr>
          <w:rFonts w:ascii="Times New Roman" w:eastAsia="仿宋_GB2312" w:hAnsi="Times New Roman" w:cs="Times New Roman"/>
          <w:bCs/>
          <w:kern w:val="44"/>
          <w:sz w:val="28"/>
          <w:szCs w:val="28"/>
        </w:rPr>
        <w:t>022</w:t>
      </w:r>
      <w:r>
        <w:rPr>
          <w:rFonts w:ascii="Times New Roman" w:eastAsia="仿宋_GB2312" w:hAnsi="Times New Roman" w:cs="Times New Roman" w:hint="eastAsia"/>
          <w:bCs/>
          <w:kern w:val="44"/>
          <w:sz w:val="28"/>
          <w:szCs w:val="28"/>
        </w:rPr>
        <w:t>年全省生态环境保护分领域工作要点的通知</w:t>
      </w:r>
      <w:r w:rsidR="00A819D2" w:rsidRPr="00E95B6F">
        <w:rPr>
          <w:rFonts w:ascii="Times New Roman" w:eastAsia="仿宋_GB2312" w:hAnsi="Times New Roman" w:cs="Times New Roman"/>
          <w:bCs/>
          <w:kern w:val="44"/>
          <w:sz w:val="28"/>
          <w:szCs w:val="28"/>
        </w:rPr>
        <w:t>》</w:t>
      </w:r>
      <w:r w:rsidR="005E1C0F" w:rsidRPr="00E95B6F">
        <w:rPr>
          <w:rFonts w:ascii="Times New Roman" w:eastAsia="仿宋_GB2312" w:hAnsi="Times New Roman" w:cs="Times New Roman"/>
          <w:bCs/>
          <w:kern w:val="44"/>
          <w:sz w:val="28"/>
          <w:szCs w:val="28"/>
        </w:rPr>
        <w:t>、《</w:t>
      </w:r>
      <w:r>
        <w:rPr>
          <w:rFonts w:ascii="Times New Roman" w:eastAsia="仿宋_GB2312" w:hAnsi="Times New Roman" w:cs="Times New Roman"/>
          <w:bCs/>
          <w:kern w:val="44"/>
          <w:sz w:val="28"/>
          <w:szCs w:val="28"/>
        </w:rPr>
        <w:t>2022</w:t>
      </w:r>
      <w:r w:rsidR="005E1C0F" w:rsidRPr="00E95B6F">
        <w:rPr>
          <w:rFonts w:ascii="Times New Roman" w:eastAsia="仿宋_GB2312" w:hAnsi="Times New Roman" w:cs="Times New Roman"/>
          <w:bCs/>
          <w:kern w:val="44"/>
          <w:sz w:val="28"/>
          <w:szCs w:val="28"/>
        </w:rPr>
        <w:t>年浙江省排污单位执法监测工作方案》</w:t>
      </w:r>
      <w:r w:rsidR="00A819D2" w:rsidRPr="00E95B6F">
        <w:rPr>
          <w:rFonts w:ascii="Times New Roman" w:eastAsia="仿宋_GB2312" w:hAnsi="Times New Roman" w:cs="Times New Roman"/>
          <w:bCs/>
          <w:kern w:val="44"/>
          <w:sz w:val="28"/>
          <w:szCs w:val="28"/>
        </w:rPr>
        <w:t>等相关要求开展了排污单位执法监测，现将监测评价结果报告如下。</w:t>
      </w:r>
    </w:p>
    <w:p w14:paraId="2B91B516" w14:textId="2B17232E" w:rsidR="00AE5DB5" w:rsidRDefault="00AE5DB5" w:rsidP="00730A0F">
      <w:pPr>
        <w:spacing w:line="540" w:lineRule="exact"/>
        <w:ind w:firstLineChars="200" w:firstLine="562"/>
        <w:rPr>
          <w:rFonts w:ascii="Times New Roman" w:eastAsia="楷体_GB2312" w:hAnsi="Times New Roman" w:cs="Times New Roman"/>
          <w:b/>
          <w:bCs/>
          <w:kern w:val="44"/>
          <w:sz w:val="28"/>
          <w:szCs w:val="28"/>
        </w:rPr>
      </w:pPr>
      <w:r>
        <w:rPr>
          <w:rFonts w:ascii="Times New Roman" w:eastAsia="楷体_GB2312" w:hAnsi="Times New Roman" w:cs="Times New Roman" w:hint="eastAsia"/>
          <w:b/>
          <w:bCs/>
          <w:kern w:val="44"/>
          <w:sz w:val="28"/>
          <w:szCs w:val="28"/>
        </w:rPr>
        <w:t>一、组织实施情况</w:t>
      </w:r>
    </w:p>
    <w:p w14:paraId="5AB25057" w14:textId="7D59C5AA" w:rsidR="0093703E" w:rsidRPr="0093703E" w:rsidRDefault="00AE5DB5" w:rsidP="0093703E">
      <w:pPr>
        <w:adjustRightInd w:val="0"/>
        <w:snapToGrid w:val="0"/>
        <w:spacing w:line="560" w:lineRule="exact"/>
        <w:ind w:firstLineChars="200" w:firstLine="560"/>
        <w:rPr>
          <w:rFonts w:ascii="Times New Roman" w:eastAsia="仿宋_GB2312" w:hAnsi="Times New Roman" w:cs="Times New Roman"/>
          <w:bCs/>
          <w:kern w:val="44"/>
          <w:sz w:val="28"/>
          <w:szCs w:val="28"/>
        </w:rPr>
      </w:pPr>
      <w:r w:rsidRPr="00AE5DB5">
        <w:rPr>
          <w:rFonts w:ascii="Times New Roman" w:eastAsia="仿宋_GB2312" w:hAnsi="Times New Roman" w:cs="Times New Roman" w:hint="eastAsia"/>
          <w:bCs/>
          <w:kern w:val="44"/>
          <w:sz w:val="28"/>
          <w:szCs w:val="28"/>
        </w:rPr>
        <w:t>省级生态环境行政主管部门统筹组织</w:t>
      </w:r>
      <w:r>
        <w:rPr>
          <w:rFonts w:ascii="Times New Roman" w:eastAsia="仿宋_GB2312" w:hAnsi="Times New Roman" w:cs="Times New Roman" w:hint="eastAsia"/>
          <w:bCs/>
          <w:kern w:val="44"/>
          <w:sz w:val="28"/>
          <w:szCs w:val="28"/>
        </w:rPr>
        <w:t>各地市生态环境行政主管部门开展本辖区内的执法监测工作。执法监测范围包括</w:t>
      </w:r>
      <w:r w:rsidR="0093703E">
        <w:rPr>
          <w:rFonts w:ascii="Times New Roman" w:eastAsia="仿宋_GB2312" w:hAnsi="Times New Roman" w:cs="Times New Roman" w:hint="eastAsia"/>
          <w:bCs/>
          <w:kern w:val="44"/>
          <w:sz w:val="28"/>
          <w:szCs w:val="28"/>
        </w:rPr>
        <w:t>行政区域内不少于</w:t>
      </w:r>
      <w:r w:rsidR="0093703E" w:rsidRPr="0093703E">
        <w:rPr>
          <w:rFonts w:ascii="Times New Roman" w:eastAsia="仿宋_GB2312" w:hAnsi="Times New Roman" w:cs="Times New Roman"/>
          <w:bCs/>
          <w:kern w:val="44"/>
          <w:sz w:val="28"/>
          <w:szCs w:val="28"/>
        </w:rPr>
        <w:t>5%</w:t>
      </w:r>
      <w:r w:rsidR="0093703E" w:rsidRPr="0093703E">
        <w:rPr>
          <w:rFonts w:ascii="Times New Roman" w:eastAsia="仿宋_GB2312" w:hAnsi="Times New Roman" w:cs="Times New Roman"/>
          <w:bCs/>
          <w:kern w:val="44"/>
          <w:sz w:val="28"/>
          <w:szCs w:val="28"/>
        </w:rPr>
        <w:t>的已核发排污许可证企业，其中</w:t>
      </w:r>
      <w:r w:rsidR="0093703E" w:rsidRPr="0093703E">
        <w:rPr>
          <w:rFonts w:ascii="Times New Roman" w:eastAsia="仿宋_GB2312" w:hAnsi="Times New Roman" w:cs="Times New Roman"/>
          <w:bCs/>
          <w:kern w:val="44"/>
          <w:sz w:val="28"/>
          <w:szCs w:val="28"/>
        </w:rPr>
        <w:t>10%</w:t>
      </w:r>
      <w:proofErr w:type="gramStart"/>
      <w:r w:rsidR="0093703E" w:rsidRPr="0093703E">
        <w:rPr>
          <w:rFonts w:ascii="Times New Roman" w:eastAsia="仿宋_GB2312" w:hAnsi="Times New Roman" w:cs="Times New Roman"/>
          <w:bCs/>
          <w:kern w:val="44"/>
          <w:sz w:val="28"/>
          <w:szCs w:val="28"/>
        </w:rPr>
        <w:t>为涉废气</w:t>
      </w:r>
      <w:proofErr w:type="gramEnd"/>
      <w:r w:rsidR="0093703E" w:rsidRPr="0093703E">
        <w:rPr>
          <w:rFonts w:ascii="Times New Roman" w:eastAsia="仿宋_GB2312" w:hAnsi="Times New Roman" w:cs="Times New Roman"/>
          <w:bCs/>
          <w:kern w:val="44"/>
          <w:sz w:val="28"/>
          <w:szCs w:val="28"/>
        </w:rPr>
        <w:t>VOCs</w:t>
      </w:r>
      <w:r w:rsidR="0093703E" w:rsidRPr="0093703E">
        <w:rPr>
          <w:rFonts w:ascii="Times New Roman" w:eastAsia="仿宋_GB2312" w:hAnsi="Times New Roman" w:cs="Times New Roman"/>
          <w:bCs/>
          <w:kern w:val="44"/>
          <w:sz w:val="28"/>
          <w:szCs w:val="28"/>
        </w:rPr>
        <w:t>排放企业</w:t>
      </w:r>
      <w:r w:rsidR="0093703E">
        <w:rPr>
          <w:rFonts w:ascii="Times New Roman" w:eastAsia="仿宋_GB2312" w:hAnsi="Times New Roman" w:cs="Times New Roman" w:hint="eastAsia"/>
          <w:bCs/>
          <w:kern w:val="44"/>
          <w:sz w:val="28"/>
          <w:szCs w:val="28"/>
        </w:rPr>
        <w:t>；</w:t>
      </w:r>
      <w:r w:rsidR="0093703E" w:rsidRPr="0093703E">
        <w:rPr>
          <w:rFonts w:ascii="Times New Roman" w:eastAsia="仿宋_GB2312" w:hAnsi="Times New Roman" w:cs="Times New Roman"/>
          <w:bCs/>
          <w:kern w:val="44"/>
          <w:sz w:val="28"/>
          <w:szCs w:val="28"/>
        </w:rPr>
        <w:t>县级以上城镇污水处理厂；</w:t>
      </w:r>
      <w:proofErr w:type="gramStart"/>
      <w:r w:rsidR="0093703E" w:rsidRPr="0093703E">
        <w:rPr>
          <w:rFonts w:ascii="Times New Roman" w:eastAsia="仿宋_GB2312" w:hAnsi="Times New Roman" w:cs="Times New Roman"/>
          <w:bCs/>
          <w:kern w:val="44"/>
          <w:sz w:val="28"/>
          <w:szCs w:val="28"/>
        </w:rPr>
        <w:t>辖区内涉重金属</w:t>
      </w:r>
      <w:proofErr w:type="gramEnd"/>
      <w:r w:rsidR="0093703E" w:rsidRPr="0093703E">
        <w:rPr>
          <w:rFonts w:ascii="Times New Roman" w:eastAsia="仿宋_GB2312" w:hAnsi="Times New Roman" w:cs="Times New Roman"/>
          <w:bCs/>
          <w:kern w:val="44"/>
          <w:sz w:val="28"/>
          <w:szCs w:val="28"/>
        </w:rPr>
        <w:t>行业企业及相关堆场、尾矿库等设施；生活垃圾焚烧厂</w:t>
      </w:r>
      <w:r w:rsidR="005D48CE">
        <w:rPr>
          <w:rFonts w:ascii="Times New Roman" w:eastAsia="仿宋_GB2312" w:hAnsi="Times New Roman" w:cs="Times New Roman" w:hint="eastAsia"/>
          <w:bCs/>
          <w:kern w:val="44"/>
          <w:sz w:val="28"/>
          <w:szCs w:val="28"/>
        </w:rPr>
        <w:t>；</w:t>
      </w:r>
      <w:r w:rsidR="0093703E" w:rsidRPr="0093703E">
        <w:rPr>
          <w:rFonts w:ascii="Times New Roman" w:eastAsia="仿宋_GB2312" w:hAnsi="Times New Roman" w:cs="Times New Roman"/>
          <w:bCs/>
          <w:kern w:val="44"/>
          <w:sz w:val="28"/>
          <w:szCs w:val="28"/>
        </w:rPr>
        <w:t>生活垃圾填埋场</w:t>
      </w:r>
      <w:r w:rsidR="0093703E" w:rsidRPr="0093703E">
        <w:rPr>
          <w:rFonts w:ascii="Times New Roman" w:eastAsia="仿宋_GB2312" w:hAnsi="Times New Roman" w:cs="Times New Roman" w:hint="eastAsia"/>
          <w:bCs/>
          <w:kern w:val="44"/>
          <w:sz w:val="28"/>
          <w:szCs w:val="28"/>
        </w:rPr>
        <w:t>等。</w:t>
      </w:r>
      <w:r w:rsidR="0093703E">
        <w:rPr>
          <w:rFonts w:ascii="Times New Roman" w:eastAsia="仿宋_GB2312" w:hAnsi="Times New Roman" w:cs="Times New Roman" w:hint="eastAsia"/>
          <w:bCs/>
          <w:kern w:val="44"/>
          <w:sz w:val="28"/>
          <w:szCs w:val="28"/>
        </w:rPr>
        <w:t>执法监测频次原则上一年至少监测一次</w:t>
      </w:r>
      <w:r w:rsidR="005D48CE">
        <w:rPr>
          <w:rFonts w:ascii="Times New Roman" w:eastAsia="仿宋_GB2312" w:hAnsi="Times New Roman" w:cs="Times New Roman" w:hint="eastAsia"/>
          <w:bCs/>
          <w:kern w:val="44"/>
          <w:sz w:val="28"/>
          <w:szCs w:val="28"/>
        </w:rPr>
        <w:t>；</w:t>
      </w:r>
      <w:r w:rsidR="0093703E">
        <w:rPr>
          <w:rFonts w:ascii="Times New Roman" w:eastAsia="仿宋_GB2312" w:hAnsi="Times New Roman" w:cs="Times New Roman" w:hint="eastAsia"/>
          <w:bCs/>
          <w:kern w:val="44"/>
          <w:sz w:val="28"/>
          <w:szCs w:val="28"/>
        </w:rPr>
        <w:t>列入年度</w:t>
      </w:r>
      <w:r w:rsidR="0093703E" w:rsidRPr="0093703E">
        <w:rPr>
          <w:rFonts w:ascii="Times New Roman" w:eastAsia="仿宋_GB2312" w:hAnsi="Times New Roman" w:cs="Times New Roman"/>
          <w:bCs/>
          <w:kern w:val="44"/>
          <w:sz w:val="28"/>
          <w:szCs w:val="28"/>
        </w:rPr>
        <w:t>考核范围的县级以上城镇污水处理厂一季度监测一次</w:t>
      </w:r>
      <w:r w:rsidR="005D48CE">
        <w:rPr>
          <w:rFonts w:ascii="Times New Roman" w:eastAsia="仿宋_GB2312" w:hAnsi="Times New Roman" w:cs="Times New Roman" w:hint="eastAsia"/>
          <w:bCs/>
          <w:kern w:val="44"/>
          <w:sz w:val="28"/>
          <w:szCs w:val="28"/>
        </w:rPr>
        <w:t>；</w:t>
      </w:r>
      <w:r w:rsidR="0093703E" w:rsidRPr="0093703E">
        <w:rPr>
          <w:rFonts w:ascii="Times New Roman" w:eastAsia="仿宋_GB2312" w:hAnsi="Times New Roman" w:cs="Times New Roman"/>
          <w:bCs/>
          <w:kern w:val="44"/>
          <w:sz w:val="28"/>
          <w:szCs w:val="28"/>
        </w:rPr>
        <w:t>执行的排放标准、环评报告书及批复、排污许可等有明确要求的，监测频次从其规定。</w:t>
      </w:r>
    </w:p>
    <w:p w14:paraId="2755869F" w14:textId="70084CDE" w:rsidR="00C460EE" w:rsidRPr="00E95B6F" w:rsidRDefault="008B1663" w:rsidP="00730A0F">
      <w:pPr>
        <w:spacing w:line="540" w:lineRule="exact"/>
        <w:ind w:firstLineChars="200" w:firstLine="562"/>
        <w:rPr>
          <w:rFonts w:ascii="Times New Roman" w:eastAsia="楷体_GB2312" w:hAnsi="Times New Roman" w:cs="Times New Roman"/>
          <w:b/>
          <w:bCs/>
          <w:kern w:val="44"/>
          <w:sz w:val="28"/>
          <w:szCs w:val="28"/>
        </w:rPr>
      </w:pPr>
      <w:r>
        <w:rPr>
          <w:rFonts w:ascii="Times New Roman" w:eastAsia="楷体_GB2312" w:hAnsi="Times New Roman" w:cs="Times New Roman" w:hint="eastAsia"/>
          <w:b/>
          <w:bCs/>
          <w:kern w:val="44"/>
          <w:sz w:val="28"/>
          <w:szCs w:val="28"/>
        </w:rPr>
        <w:t>二</w:t>
      </w:r>
      <w:r w:rsidR="00C460EE" w:rsidRPr="00E95B6F">
        <w:rPr>
          <w:rFonts w:ascii="Times New Roman" w:eastAsia="楷体_GB2312" w:hAnsi="Times New Roman" w:cs="Times New Roman"/>
          <w:b/>
          <w:bCs/>
          <w:kern w:val="44"/>
          <w:sz w:val="28"/>
          <w:szCs w:val="28"/>
        </w:rPr>
        <w:t>、监测概况</w:t>
      </w:r>
    </w:p>
    <w:p w14:paraId="40C979C8" w14:textId="45FDDF79" w:rsidR="006F4CCE" w:rsidRPr="006F4CCE" w:rsidRDefault="002F34D5" w:rsidP="006F4CCE">
      <w:pPr>
        <w:spacing w:line="54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20</w:t>
      </w:r>
      <w:r w:rsidR="00AA68CE" w:rsidRPr="00E95B6F">
        <w:rPr>
          <w:rFonts w:ascii="Times New Roman" w:eastAsia="仿宋_GB2312" w:hAnsi="Times New Roman" w:cs="Times New Roman"/>
          <w:bCs/>
          <w:kern w:val="44"/>
          <w:sz w:val="28"/>
          <w:szCs w:val="28"/>
        </w:rPr>
        <w:t>2</w:t>
      </w:r>
      <w:r w:rsidR="00241295">
        <w:rPr>
          <w:rFonts w:ascii="Times New Roman" w:eastAsia="仿宋_GB2312" w:hAnsi="Times New Roman" w:cs="Times New Roman"/>
          <w:bCs/>
          <w:kern w:val="44"/>
          <w:sz w:val="28"/>
          <w:szCs w:val="28"/>
        </w:rPr>
        <w:t>2</w:t>
      </w:r>
      <w:r w:rsidRPr="00E95B6F">
        <w:rPr>
          <w:rFonts w:ascii="Times New Roman" w:eastAsia="仿宋_GB2312" w:hAnsi="Times New Roman" w:cs="Times New Roman"/>
          <w:bCs/>
          <w:kern w:val="44"/>
          <w:sz w:val="28"/>
          <w:szCs w:val="28"/>
        </w:rPr>
        <w:t>年</w:t>
      </w:r>
      <w:r w:rsidR="00241295">
        <w:rPr>
          <w:rFonts w:ascii="Times New Roman" w:eastAsia="仿宋_GB2312" w:hAnsi="Times New Roman" w:cs="Times New Roman" w:hint="eastAsia"/>
          <w:bCs/>
          <w:kern w:val="44"/>
          <w:sz w:val="28"/>
          <w:szCs w:val="28"/>
        </w:rPr>
        <w:t>1</w:t>
      </w:r>
      <w:r w:rsidR="00241295">
        <w:rPr>
          <w:rFonts w:ascii="Times New Roman" w:eastAsia="仿宋_GB2312" w:hAnsi="Times New Roman" w:cs="Times New Roman"/>
          <w:bCs/>
          <w:kern w:val="44"/>
          <w:sz w:val="28"/>
          <w:szCs w:val="28"/>
        </w:rPr>
        <w:t>-6</w:t>
      </w:r>
      <w:r w:rsidR="00241295">
        <w:rPr>
          <w:rFonts w:ascii="Times New Roman" w:eastAsia="仿宋_GB2312" w:hAnsi="Times New Roman" w:cs="Times New Roman" w:hint="eastAsia"/>
          <w:bCs/>
          <w:kern w:val="44"/>
          <w:sz w:val="28"/>
          <w:szCs w:val="28"/>
        </w:rPr>
        <w:t>月</w:t>
      </w:r>
      <w:r w:rsidR="000D1A76" w:rsidRPr="00E95B6F">
        <w:rPr>
          <w:rFonts w:ascii="Times New Roman" w:eastAsia="仿宋_GB2312" w:hAnsi="Times New Roman" w:cs="Times New Roman"/>
          <w:bCs/>
          <w:kern w:val="44"/>
          <w:sz w:val="28"/>
          <w:szCs w:val="28"/>
        </w:rPr>
        <w:t>，全省共</w:t>
      </w:r>
      <w:r w:rsidR="00304FC4">
        <w:rPr>
          <w:rFonts w:ascii="Times New Roman" w:eastAsia="仿宋_GB2312" w:hAnsi="Times New Roman" w:cs="Times New Roman" w:hint="eastAsia"/>
          <w:bCs/>
          <w:kern w:val="44"/>
          <w:sz w:val="28"/>
          <w:szCs w:val="28"/>
        </w:rPr>
        <w:t>对</w:t>
      </w:r>
      <w:r w:rsidR="00336D27">
        <w:rPr>
          <w:rFonts w:ascii="Times New Roman" w:eastAsia="仿宋_GB2312" w:hAnsi="Times New Roman" w:cs="Times New Roman" w:hint="eastAsia"/>
          <w:bCs/>
          <w:kern w:val="44"/>
          <w:sz w:val="28"/>
          <w:szCs w:val="28"/>
        </w:rPr>
        <w:t>1</w:t>
      </w:r>
      <w:r w:rsidR="00336D27">
        <w:rPr>
          <w:rFonts w:ascii="Times New Roman" w:eastAsia="仿宋_GB2312" w:hAnsi="Times New Roman" w:cs="Times New Roman"/>
          <w:bCs/>
          <w:kern w:val="44"/>
          <w:sz w:val="28"/>
          <w:szCs w:val="28"/>
        </w:rPr>
        <w:t>790</w:t>
      </w:r>
      <w:r w:rsidR="000D1A76" w:rsidRPr="00E95B6F">
        <w:rPr>
          <w:rFonts w:ascii="Times New Roman" w:eastAsia="仿宋_GB2312" w:hAnsi="Times New Roman" w:cs="Times New Roman"/>
          <w:bCs/>
          <w:kern w:val="44"/>
          <w:sz w:val="28"/>
          <w:szCs w:val="28"/>
        </w:rPr>
        <w:t>家</w:t>
      </w:r>
      <w:r w:rsidR="00304FC4" w:rsidRPr="00E95B6F">
        <w:rPr>
          <w:rFonts w:ascii="Times New Roman" w:eastAsia="仿宋_GB2312" w:hAnsi="Times New Roman" w:cs="Times New Roman"/>
          <w:bCs/>
          <w:kern w:val="44"/>
          <w:sz w:val="28"/>
          <w:szCs w:val="28"/>
        </w:rPr>
        <w:t>排污单位</w:t>
      </w:r>
      <w:r w:rsidR="00BF2D29">
        <w:rPr>
          <w:rFonts w:ascii="Times New Roman" w:eastAsia="仿宋_GB2312" w:hAnsi="Times New Roman" w:cs="Times New Roman" w:hint="eastAsia"/>
          <w:bCs/>
          <w:kern w:val="44"/>
          <w:sz w:val="28"/>
          <w:szCs w:val="28"/>
        </w:rPr>
        <w:t>开展了</w:t>
      </w:r>
      <w:r w:rsidR="0021089A">
        <w:rPr>
          <w:rFonts w:ascii="Times New Roman" w:eastAsia="仿宋_GB2312" w:hAnsi="Times New Roman" w:cs="Times New Roman"/>
          <w:bCs/>
          <w:kern w:val="44"/>
          <w:sz w:val="28"/>
          <w:szCs w:val="28"/>
        </w:rPr>
        <w:t>2858</w:t>
      </w:r>
      <w:r w:rsidR="00BF2D29">
        <w:rPr>
          <w:rFonts w:ascii="Times New Roman" w:eastAsia="仿宋_GB2312" w:hAnsi="Times New Roman" w:cs="Times New Roman" w:hint="eastAsia"/>
          <w:bCs/>
          <w:kern w:val="44"/>
          <w:sz w:val="28"/>
          <w:szCs w:val="28"/>
        </w:rPr>
        <w:t>次监测。</w:t>
      </w:r>
      <w:r w:rsidR="000D1A76" w:rsidRPr="00E95B6F">
        <w:rPr>
          <w:rFonts w:ascii="Times New Roman" w:eastAsia="仿宋_GB2312" w:hAnsi="Times New Roman" w:cs="Times New Roman"/>
          <w:bCs/>
          <w:kern w:val="44"/>
          <w:sz w:val="28"/>
          <w:szCs w:val="28"/>
        </w:rPr>
        <w:t>其中</w:t>
      </w:r>
      <w:r w:rsidR="00AA5F57" w:rsidRPr="00E95B6F">
        <w:rPr>
          <w:rFonts w:ascii="Times New Roman" w:eastAsia="仿宋_GB2312" w:hAnsi="Times New Roman" w:cs="Times New Roman"/>
          <w:bCs/>
          <w:kern w:val="44"/>
          <w:sz w:val="28"/>
          <w:szCs w:val="28"/>
        </w:rPr>
        <w:t>工业废水</w:t>
      </w:r>
      <w:r w:rsidR="00C06070" w:rsidRPr="00E95B6F">
        <w:rPr>
          <w:rFonts w:ascii="Times New Roman" w:eastAsia="仿宋_GB2312" w:hAnsi="Times New Roman" w:cs="Times New Roman"/>
          <w:bCs/>
          <w:kern w:val="44"/>
          <w:sz w:val="28"/>
          <w:szCs w:val="28"/>
        </w:rPr>
        <w:t>企业</w:t>
      </w:r>
      <w:r w:rsidR="00B85D5F">
        <w:rPr>
          <w:rFonts w:ascii="Times New Roman" w:eastAsia="仿宋_GB2312" w:hAnsi="Times New Roman" w:cs="Times New Roman"/>
          <w:bCs/>
          <w:kern w:val="44"/>
          <w:sz w:val="28"/>
          <w:szCs w:val="28"/>
        </w:rPr>
        <w:t>1048</w:t>
      </w:r>
      <w:r w:rsidR="00347058" w:rsidRPr="00E95B6F">
        <w:rPr>
          <w:rFonts w:ascii="Times New Roman" w:eastAsia="仿宋_GB2312" w:hAnsi="Times New Roman" w:cs="Times New Roman"/>
          <w:bCs/>
          <w:kern w:val="44"/>
          <w:sz w:val="28"/>
          <w:szCs w:val="28"/>
        </w:rPr>
        <w:t>家（包含重金属</w:t>
      </w:r>
      <w:r w:rsidR="00464AB2" w:rsidRPr="00E95B6F">
        <w:rPr>
          <w:rFonts w:ascii="Times New Roman" w:eastAsia="仿宋_GB2312" w:hAnsi="Times New Roman" w:cs="Times New Roman"/>
          <w:bCs/>
          <w:kern w:val="44"/>
          <w:sz w:val="28"/>
          <w:szCs w:val="28"/>
        </w:rPr>
        <w:t>废水</w:t>
      </w:r>
      <w:r w:rsidR="00347058" w:rsidRPr="00E95B6F">
        <w:rPr>
          <w:rFonts w:ascii="Times New Roman" w:eastAsia="仿宋_GB2312" w:hAnsi="Times New Roman" w:cs="Times New Roman"/>
          <w:bCs/>
          <w:kern w:val="44"/>
          <w:sz w:val="28"/>
          <w:szCs w:val="28"/>
        </w:rPr>
        <w:t>企业</w:t>
      </w:r>
      <w:r w:rsidR="00B85D5F">
        <w:rPr>
          <w:rFonts w:ascii="Times New Roman" w:eastAsia="仿宋_GB2312" w:hAnsi="Times New Roman" w:cs="Times New Roman"/>
          <w:bCs/>
          <w:kern w:val="44"/>
          <w:sz w:val="28"/>
          <w:szCs w:val="28"/>
        </w:rPr>
        <w:t>328</w:t>
      </w:r>
      <w:r w:rsidR="00347058" w:rsidRPr="00E95B6F">
        <w:rPr>
          <w:rFonts w:ascii="Times New Roman" w:eastAsia="仿宋_GB2312" w:hAnsi="Times New Roman" w:cs="Times New Roman"/>
          <w:bCs/>
          <w:kern w:val="44"/>
          <w:sz w:val="28"/>
          <w:szCs w:val="28"/>
        </w:rPr>
        <w:t>家、生活垃圾焚烧厂废水</w:t>
      </w:r>
      <w:r w:rsidR="00464AB2" w:rsidRPr="00E95B6F">
        <w:rPr>
          <w:rFonts w:ascii="Times New Roman" w:eastAsia="仿宋_GB2312" w:hAnsi="Times New Roman" w:cs="Times New Roman"/>
          <w:bCs/>
          <w:kern w:val="44"/>
          <w:sz w:val="28"/>
          <w:szCs w:val="28"/>
        </w:rPr>
        <w:t>企业</w:t>
      </w:r>
      <w:r w:rsidR="00B85D5F">
        <w:rPr>
          <w:rFonts w:ascii="Times New Roman" w:eastAsia="仿宋_GB2312" w:hAnsi="Times New Roman" w:cs="Times New Roman"/>
          <w:bCs/>
          <w:kern w:val="44"/>
          <w:sz w:val="28"/>
          <w:szCs w:val="28"/>
        </w:rPr>
        <w:t>21</w:t>
      </w:r>
      <w:r w:rsidR="00347058" w:rsidRPr="00E95B6F">
        <w:rPr>
          <w:rFonts w:ascii="Times New Roman" w:eastAsia="仿宋_GB2312" w:hAnsi="Times New Roman" w:cs="Times New Roman"/>
          <w:bCs/>
          <w:kern w:val="44"/>
          <w:sz w:val="28"/>
          <w:szCs w:val="28"/>
        </w:rPr>
        <w:t>家、生活垃圾填埋场废水</w:t>
      </w:r>
      <w:r w:rsidR="00464AB2" w:rsidRPr="00E95B6F">
        <w:rPr>
          <w:rFonts w:ascii="Times New Roman" w:eastAsia="仿宋_GB2312" w:hAnsi="Times New Roman" w:cs="Times New Roman"/>
          <w:bCs/>
          <w:kern w:val="44"/>
          <w:sz w:val="28"/>
          <w:szCs w:val="28"/>
        </w:rPr>
        <w:t>企业</w:t>
      </w:r>
      <w:r w:rsidR="00B85D5F">
        <w:rPr>
          <w:rFonts w:ascii="Times New Roman" w:eastAsia="仿宋_GB2312" w:hAnsi="Times New Roman" w:cs="Times New Roman"/>
          <w:bCs/>
          <w:kern w:val="44"/>
          <w:sz w:val="28"/>
          <w:szCs w:val="28"/>
        </w:rPr>
        <w:t>73</w:t>
      </w:r>
      <w:r w:rsidR="00347058" w:rsidRPr="00E95B6F">
        <w:rPr>
          <w:rFonts w:ascii="Times New Roman" w:eastAsia="仿宋_GB2312" w:hAnsi="Times New Roman" w:cs="Times New Roman"/>
          <w:bCs/>
          <w:kern w:val="44"/>
          <w:sz w:val="28"/>
          <w:szCs w:val="28"/>
        </w:rPr>
        <w:t>家）、</w:t>
      </w:r>
      <w:r w:rsidR="00464AB2" w:rsidRPr="00E95B6F">
        <w:rPr>
          <w:rFonts w:ascii="Times New Roman" w:eastAsia="仿宋_GB2312" w:hAnsi="Times New Roman" w:cs="Times New Roman"/>
          <w:bCs/>
          <w:kern w:val="44"/>
          <w:sz w:val="28"/>
          <w:szCs w:val="28"/>
        </w:rPr>
        <w:t>集中式污水处理厂</w:t>
      </w:r>
      <w:r w:rsidR="00B85D5F">
        <w:rPr>
          <w:rFonts w:ascii="Times New Roman" w:eastAsia="仿宋_GB2312" w:hAnsi="Times New Roman" w:cs="Times New Roman"/>
          <w:bCs/>
          <w:kern w:val="44"/>
          <w:sz w:val="28"/>
          <w:szCs w:val="28"/>
        </w:rPr>
        <w:t>285</w:t>
      </w:r>
      <w:r w:rsidR="00464AB2" w:rsidRPr="00E95B6F">
        <w:rPr>
          <w:rFonts w:ascii="Times New Roman" w:eastAsia="仿宋_GB2312" w:hAnsi="Times New Roman" w:cs="Times New Roman"/>
          <w:bCs/>
          <w:kern w:val="44"/>
          <w:sz w:val="28"/>
          <w:szCs w:val="28"/>
        </w:rPr>
        <w:t>家、</w:t>
      </w:r>
      <w:r w:rsidR="00347058" w:rsidRPr="00E95B6F">
        <w:rPr>
          <w:rFonts w:ascii="Times New Roman" w:eastAsia="仿宋_GB2312" w:hAnsi="Times New Roman" w:cs="Times New Roman"/>
          <w:bCs/>
          <w:kern w:val="44"/>
          <w:sz w:val="28"/>
          <w:szCs w:val="28"/>
        </w:rPr>
        <w:t>废气</w:t>
      </w:r>
      <w:r w:rsidR="00C06070" w:rsidRPr="00E95B6F">
        <w:rPr>
          <w:rFonts w:ascii="Times New Roman" w:eastAsia="仿宋_GB2312" w:hAnsi="Times New Roman" w:cs="Times New Roman"/>
          <w:bCs/>
          <w:kern w:val="44"/>
          <w:sz w:val="28"/>
          <w:szCs w:val="28"/>
        </w:rPr>
        <w:t>企业</w:t>
      </w:r>
      <w:r w:rsidR="0021089A">
        <w:rPr>
          <w:rFonts w:ascii="Times New Roman" w:eastAsia="仿宋_GB2312" w:hAnsi="Times New Roman" w:cs="Times New Roman" w:hint="eastAsia"/>
          <w:bCs/>
          <w:kern w:val="44"/>
          <w:sz w:val="28"/>
          <w:szCs w:val="28"/>
        </w:rPr>
        <w:t>4</w:t>
      </w:r>
      <w:r w:rsidR="0021089A">
        <w:rPr>
          <w:rFonts w:ascii="Times New Roman" w:eastAsia="仿宋_GB2312" w:hAnsi="Times New Roman" w:cs="Times New Roman"/>
          <w:bCs/>
          <w:kern w:val="44"/>
          <w:sz w:val="28"/>
          <w:szCs w:val="28"/>
        </w:rPr>
        <w:t>57</w:t>
      </w:r>
      <w:r w:rsidR="00464AB2" w:rsidRPr="00E95B6F">
        <w:rPr>
          <w:rFonts w:ascii="Times New Roman" w:eastAsia="仿宋_GB2312" w:hAnsi="Times New Roman" w:cs="Times New Roman"/>
          <w:bCs/>
          <w:kern w:val="44"/>
          <w:sz w:val="28"/>
          <w:szCs w:val="28"/>
        </w:rPr>
        <w:t>家（包含重金属废气企业</w:t>
      </w:r>
      <w:r w:rsidR="0021089A">
        <w:rPr>
          <w:rFonts w:ascii="Times New Roman" w:eastAsia="仿宋_GB2312" w:hAnsi="Times New Roman" w:cs="Times New Roman"/>
          <w:bCs/>
          <w:kern w:val="44"/>
          <w:sz w:val="28"/>
          <w:szCs w:val="28"/>
        </w:rPr>
        <w:t>60</w:t>
      </w:r>
      <w:r w:rsidR="00464AB2" w:rsidRPr="00E95B6F">
        <w:rPr>
          <w:rFonts w:ascii="Times New Roman" w:eastAsia="仿宋_GB2312" w:hAnsi="Times New Roman" w:cs="Times New Roman"/>
          <w:bCs/>
          <w:kern w:val="44"/>
          <w:sz w:val="28"/>
          <w:szCs w:val="28"/>
        </w:rPr>
        <w:t>家、生活垃圾焚烧厂废气企业</w:t>
      </w:r>
      <w:r w:rsidR="0021089A">
        <w:rPr>
          <w:rFonts w:ascii="Times New Roman" w:eastAsia="仿宋_GB2312" w:hAnsi="Times New Roman" w:cs="Times New Roman"/>
          <w:bCs/>
          <w:kern w:val="44"/>
          <w:sz w:val="28"/>
          <w:szCs w:val="28"/>
        </w:rPr>
        <w:t>69</w:t>
      </w:r>
      <w:r w:rsidR="00464AB2" w:rsidRPr="00E95B6F">
        <w:rPr>
          <w:rFonts w:ascii="Times New Roman" w:eastAsia="仿宋_GB2312" w:hAnsi="Times New Roman" w:cs="Times New Roman"/>
          <w:bCs/>
          <w:kern w:val="44"/>
          <w:sz w:val="28"/>
          <w:szCs w:val="28"/>
        </w:rPr>
        <w:t>家、生活垃圾填埋场废气企业</w:t>
      </w:r>
      <w:r w:rsidR="00C55EA6">
        <w:rPr>
          <w:rFonts w:ascii="Times New Roman" w:eastAsia="仿宋_GB2312" w:hAnsi="Times New Roman" w:cs="Times New Roman" w:hint="eastAsia"/>
          <w:bCs/>
          <w:kern w:val="44"/>
          <w:sz w:val="28"/>
          <w:szCs w:val="28"/>
        </w:rPr>
        <w:t>2</w:t>
      </w:r>
      <w:r w:rsidR="00C55EA6">
        <w:rPr>
          <w:rFonts w:ascii="Times New Roman" w:eastAsia="仿宋_GB2312" w:hAnsi="Times New Roman" w:cs="Times New Roman"/>
          <w:bCs/>
          <w:kern w:val="44"/>
          <w:sz w:val="28"/>
          <w:szCs w:val="28"/>
        </w:rPr>
        <w:t>5</w:t>
      </w:r>
      <w:r w:rsidR="00464AB2" w:rsidRPr="00E95B6F">
        <w:rPr>
          <w:rFonts w:ascii="Times New Roman" w:eastAsia="仿宋_GB2312" w:hAnsi="Times New Roman" w:cs="Times New Roman"/>
          <w:bCs/>
          <w:kern w:val="44"/>
          <w:sz w:val="28"/>
          <w:szCs w:val="28"/>
        </w:rPr>
        <w:t>家）</w:t>
      </w:r>
      <w:r w:rsidR="0094550A" w:rsidRPr="00E95B6F">
        <w:rPr>
          <w:rFonts w:ascii="Times New Roman" w:eastAsia="仿宋_GB2312" w:hAnsi="Times New Roman" w:cs="Times New Roman"/>
          <w:bCs/>
          <w:kern w:val="44"/>
          <w:sz w:val="28"/>
          <w:szCs w:val="28"/>
        </w:rPr>
        <w:t>。</w:t>
      </w:r>
      <w:r w:rsidR="00A553EF">
        <w:rPr>
          <w:rFonts w:ascii="Times New Roman" w:eastAsia="仿宋_GB2312" w:hAnsi="Times New Roman" w:cs="Times New Roman" w:hint="eastAsia"/>
          <w:bCs/>
          <w:kern w:val="44"/>
          <w:sz w:val="28"/>
          <w:szCs w:val="28"/>
        </w:rPr>
        <w:t>尾</w:t>
      </w:r>
      <w:r w:rsidR="006F4CCE" w:rsidRPr="006F4CCE">
        <w:rPr>
          <w:rFonts w:ascii="Times New Roman" w:eastAsia="仿宋_GB2312" w:hAnsi="Times New Roman" w:cs="Times New Roman"/>
          <w:bCs/>
          <w:kern w:val="44"/>
          <w:sz w:val="28"/>
          <w:szCs w:val="28"/>
        </w:rPr>
        <w:t>矿库设施排放情况上半年</w:t>
      </w:r>
      <w:r w:rsidR="006F4CCE">
        <w:rPr>
          <w:rFonts w:ascii="Times New Roman" w:eastAsia="仿宋_GB2312" w:hAnsi="Times New Roman" w:cs="Times New Roman" w:hint="eastAsia"/>
          <w:bCs/>
          <w:kern w:val="44"/>
          <w:sz w:val="28"/>
          <w:szCs w:val="28"/>
        </w:rPr>
        <w:t>暂</w:t>
      </w:r>
      <w:r w:rsidR="006F4CCE" w:rsidRPr="006F4CCE">
        <w:rPr>
          <w:rFonts w:ascii="Times New Roman" w:eastAsia="仿宋_GB2312" w:hAnsi="Times New Roman" w:cs="Times New Roman"/>
          <w:bCs/>
          <w:kern w:val="44"/>
          <w:sz w:val="28"/>
          <w:szCs w:val="28"/>
        </w:rPr>
        <w:t>未列入各市工作安排，故未进行统计评价。</w:t>
      </w:r>
    </w:p>
    <w:p w14:paraId="65E05B27" w14:textId="5C6F665B" w:rsidR="00292D4F" w:rsidRDefault="008B1663" w:rsidP="00EE338B">
      <w:pPr>
        <w:spacing w:line="540" w:lineRule="exact"/>
        <w:ind w:firstLineChars="200" w:firstLine="562"/>
        <w:rPr>
          <w:rFonts w:ascii="Times New Roman" w:eastAsia="楷体_GB2312" w:hAnsi="Times New Roman" w:cs="Times New Roman"/>
          <w:b/>
          <w:bCs/>
          <w:kern w:val="44"/>
          <w:sz w:val="28"/>
          <w:szCs w:val="28"/>
        </w:rPr>
      </w:pPr>
      <w:r>
        <w:rPr>
          <w:rFonts w:ascii="Times New Roman" w:eastAsia="楷体_GB2312" w:hAnsi="Times New Roman" w:cs="Times New Roman" w:hint="eastAsia"/>
          <w:b/>
          <w:bCs/>
          <w:kern w:val="44"/>
          <w:sz w:val="28"/>
          <w:szCs w:val="28"/>
        </w:rPr>
        <w:t>三</w:t>
      </w:r>
      <w:r w:rsidR="00C43CC5" w:rsidRPr="00E95B6F">
        <w:rPr>
          <w:rFonts w:ascii="Times New Roman" w:eastAsia="楷体_GB2312" w:hAnsi="Times New Roman" w:cs="Times New Roman"/>
          <w:b/>
          <w:bCs/>
          <w:kern w:val="44"/>
          <w:sz w:val="28"/>
          <w:szCs w:val="28"/>
        </w:rPr>
        <w:t>、</w:t>
      </w:r>
      <w:r w:rsidR="00292D4F">
        <w:rPr>
          <w:rFonts w:ascii="Times New Roman" w:eastAsia="楷体_GB2312" w:hAnsi="Times New Roman" w:cs="Times New Roman" w:hint="eastAsia"/>
          <w:b/>
          <w:bCs/>
          <w:kern w:val="44"/>
          <w:sz w:val="28"/>
          <w:szCs w:val="28"/>
        </w:rPr>
        <w:t>污染源达标情况</w:t>
      </w:r>
    </w:p>
    <w:p w14:paraId="6B15E75E" w14:textId="77777777" w:rsidR="00903347" w:rsidRPr="00E95B6F" w:rsidRDefault="00292D4F" w:rsidP="00EE338B">
      <w:pPr>
        <w:spacing w:line="540" w:lineRule="exact"/>
        <w:ind w:firstLineChars="200" w:firstLine="562"/>
        <w:rPr>
          <w:rFonts w:ascii="Times New Roman" w:eastAsia="楷体_GB2312" w:hAnsi="Times New Roman" w:cs="Times New Roman"/>
          <w:b/>
          <w:bCs/>
          <w:kern w:val="44"/>
          <w:sz w:val="28"/>
          <w:szCs w:val="28"/>
        </w:rPr>
      </w:pPr>
      <w:r>
        <w:rPr>
          <w:rFonts w:ascii="Times New Roman" w:eastAsia="楷体_GB2312" w:hAnsi="Times New Roman" w:cs="Times New Roman" w:hint="eastAsia"/>
          <w:b/>
          <w:bCs/>
          <w:kern w:val="44"/>
          <w:sz w:val="28"/>
          <w:szCs w:val="28"/>
        </w:rPr>
        <w:t>（一）</w:t>
      </w:r>
      <w:r w:rsidR="00416E30">
        <w:rPr>
          <w:rFonts w:ascii="Times New Roman" w:eastAsia="楷体_GB2312" w:hAnsi="Times New Roman" w:cs="Times New Roman" w:hint="eastAsia"/>
          <w:b/>
          <w:bCs/>
          <w:kern w:val="44"/>
          <w:sz w:val="28"/>
          <w:szCs w:val="28"/>
        </w:rPr>
        <w:t>工业企业</w:t>
      </w:r>
      <w:r w:rsidR="00903347" w:rsidRPr="00E95B6F">
        <w:rPr>
          <w:rFonts w:ascii="Times New Roman" w:eastAsia="楷体_GB2312" w:hAnsi="Times New Roman" w:cs="Times New Roman"/>
          <w:b/>
          <w:bCs/>
          <w:kern w:val="44"/>
          <w:sz w:val="28"/>
          <w:szCs w:val="28"/>
        </w:rPr>
        <w:t>废水</w:t>
      </w:r>
    </w:p>
    <w:p w14:paraId="0551940D" w14:textId="77777777" w:rsidR="004C5768" w:rsidRPr="00E95B6F" w:rsidRDefault="004C5768" w:rsidP="004C5768">
      <w:pPr>
        <w:spacing w:line="50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1</w:t>
      </w:r>
      <w:r w:rsidRPr="007D64CD">
        <w:rPr>
          <w:rFonts w:ascii="仿宋_GB2312" w:eastAsia="仿宋_GB2312" w:hAnsi="Times New Roman" w:cs="Times New Roman" w:hint="eastAsia"/>
          <w:bCs/>
          <w:kern w:val="44"/>
          <w:sz w:val="28"/>
          <w:szCs w:val="28"/>
        </w:rPr>
        <w:t>.</w:t>
      </w:r>
      <w:r w:rsidRPr="00E95B6F">
        <w:rPr>
          <w:rFonts w:ascii="Times New Roman" w:eastAsia="仿宋_GB2312" w:hAnsi="Times New Roman" w:cs="Times New Roman"/>
          <w:bCs/>
          <w:kern w:val="44"/>
          <w:sz w:val="28"/>
          <w:szCs w:val="28"/>
        </w:rPr>
        <w:t>达标情况</w:t>
      </w:r>
    </w:p>
    <w:p w14:paraId="25A97750" w14:textId="79E25BD3" w:rsidR="004C5768" w:rsidRPr="00E95B6F" w:rsidRDefault="004C5768" w:rsidP="004C5768">
      <w:pPr>
        <w:spacing w:line="50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lastRenderedPageBreak/>
        <w:t>全省共对</w:t>
      </w:r>
      <w:r>
        <w:rPr>
          <w:rFonts w:ascii="Times New Roman" w:eastAsia="仿宋_GB2312" w:hAnsi="Times New Roman" w:cs="Times New Roman"/>
          <w:bCs/>
          <w:kern w:val="44"/>
          <w:sz w:val="28"/>
          <w:szCs w:val="28"/>
        </w:rPr>
        <w:t>1048</w:t>
      </w:r>
      <w:r w:rsidRPr="00E95B6F">
        <w:rPr>
          <w:rFonts w:ascii="Times New Roman" w:eastAsia="仿宋_GB2312" w:hAnsi="Times New Roman" w:cs="Times New Roman"/>
          <w:bCs/>
          <w:kern w:val="44"/>
          <w:sz w:val="28"/>
          <w:szCs w:val="28"/>
        </w:rPr>
        <w:t>家</w:t>
      </w:r>
      <w:r>
        <w:rPr>
          <w:rFonts w:ascii="Times New Roman" w:eastAsia="仿宋_GB2312" w:hAnsi="Times New Roman" w:cs="Times New Roman" w:hint="eastAsia"/>
          <w:bCs/>
          <w:kern w:val="44"/>
          <w:sz w:val="28"/>
          <w:szCs w:val="28"/>
        </w:rPr>
        <w:t>工业</w:t>
      </w:r>
      <w:r w:rsidRPr="00E95B6F">
        <w:rPr>
          <w:rFonts w:ascii="Times New Roman" w:eastAsia="仿宋_GB2312" w:hAnsi="Times New Roman" w:cs="Times New Roman"/>
          <w:bCs/>
          <w:kern w:val="44"/>
          <w:sz w:val="28"/>
          <w:szCs w:val="28"/>
        </w:rPr>
        <w:t>企业开展废水监测，总体达标率为</w:t>
      </w:r>
      <w:r>
        <w:rPr>
          <w:rFonts w:ascii="Times New Roman" w:eastAsia="仿宋_GB2312" w:hAnsi="Times New Roman" w:cs="Times New Roman"/>
          <w:bCs/>
          <w:kern w:val="44"/>
          <w:sz w:val="28"/>
          <w:szCs w:val="28"/>
        </w:rPr>
        <w:t>93.6</w:t>
      </w:r>
      <w:r w:rsidRPr="00E95B6F">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。各设区市达标率范围为</w:t>
      </w:r>
      <w:r>
        <w:rPr>
          <w:rFonts w:ascii="Times New Roman" w:eastAsia="仿宋_GB2312" w:hAnsi="Times New Roman" w:cs="Times New Roman"/>
          <w:bCs/>
          <w:kern w:val="44"/>
          <w:sz w:val="28"/>
          <w:szCs w:val="28"/>
        </w:rPr>
        <w:t>78.8</w:t>
      </w:r>
      <w:r w:rsidR="00C74A77">
        <w:rPr>
          <w:rFonts w:ascii="Times New Roman"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-100%</w:t>
      </w:r>
      <w:r w:rsidRPr="00E95B6F">
        <w:rPr>
          <w:rFonts w:ascii="Times New Roman" w:eastAsia="仿宋_GB2312" w:hAnsi="Times New Roman" w:cs="Times New Roman"/>
          <w:bCs/>
          <w:kern w:val="44"/>
          <w:sz w:val="28"/>
          <w:szCs w:val="28"/>
        </w:rPr>
        <w:t>。涉及</w:t>
      </w:r>
      <w:r>
        <w:rPr>
          <w:rFonts w:ascii="Times New Roman" w:eastAsia="仿宋_GB2312" w:hAnsi="Times New Roman" w:cs="Times New Roman"/>
          <w:bCs/>
          <w:kern w:val="44"/>
          <w:sz w:val="28"/>
          <w:szCs w:val="28"/>
        </w:rPr>
        <w:t>35</w:t>
      </w:r>
      <w:r w:rsidRPr="00E95B6F">
        <w:rPr>
          <w:rFonts w:ascii="Times New Roman" w:eastAsia="仿宋_GB2312" w:hAnsi="Times New Roman" w:cs="Times New Roman"/>
          <w:bCs/>
          <w:kern w:val="44"/>
          <w:sz w:val="28"/>
          <w:szCs w:val="28"/>
        </w:rPr>
        <w:t>个行业大类，达标率范围为</w:t>
      </w:r>
      <w:r>
        <w:rPr>
          <w:rFonts w:ascii="Times New Roman" w:eastAsia="仿宋_GB2312" w:hAnsi="Times New Roman" w:cs="Times New Roman"/>
          <w:bCs/>
          <w:kern w:val="44"/>
          <w:sz w:val="28"/>
          <w:szCs w:val="28"/>
        </w:rPr>
        <w:t>75.9</w:t>
      </w:r>
      <w:r w:rsidRPr="00E95B6F">
        <w:rPr>
          <w:rFonts w:ascii="Times New Roman" w:eastAsia="仿宋_GB2312" w:hAnsi="Times New Roman" w:cs="Times New Roman"/>
          <w:bCs/>
          <w:kern w:val="44"/>
          <w:sz w:val="28"/>
          <w:szCs w:val="28"/>
        </w:rPr>
        <w:t>-100%</w:t>
      </w:r>
      <w:r w:rsidRPr="00E95B6F">
        <w:rPr>
          <w:rFonts w:ascii="Times New Roman" w:eastAsia="仿宋_GB2312" w:hAnsi="Times New Roman" w:cs="Times New Roman"/>
          <w:bCs/>
          <w:kern w:val="44"/>
          <w:sz w:val="28"/>
          <w:szCs w:val="28"/>
        </w:rPr>
        <w:t>。</w:t>
      </w:r>
    </w:p>
    <w:p w14:paraId="71530191" w14:textId="77777777" w:rsidR="004C5768" w:rsidRPr="00E95B6F" w:rsidRDefault="004C5768" w:rsidP="004C5768">
      <w:pPr>
        <w:spacing w:line="500" w:lineRule="exact"/>
        <w:ind w:firstLineChars="600" w:firstLine="1446"/>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表</w:t>
      </w:r>
      <w:r w:rsidRPr="00E95B6F">
        <w:rPr>
          <w:rFonts w:ascii="Times New Roman" w:eastAsia="仿宋_GB2312" w:hAnsi="Times New Roman" w:cs="Times New Roman"/>
          <w:b/>
          <w:bCs/>
          <w:kern w:val="44"/>
          <w:sz w:val="24"/>
          <w:szCs w:val="24"/>
        </w:rPr>
        <w:t xml:space="preserve">1    </w:t>
      </w:r>
      <w:r w:rsidRPr="00E95B6F">
        <w:rPr>
          <w:rFonts w:ascii="Times New Roman" w:eastAsia="仿宋_GB2312" w:hAnsi="Times New Roman" w:cs="Times New Roman"/>
          <w:b/>
          <w:bCs/>
          <w:kern w:val="44"/>
          <w:sz w:val="24"/>
          <w:szCs w:val="24"/>
        </w:rPr>
        <w:t>各设区市工业企业废水监测达标情况汇总表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
        <w:gridCol w:w="705"/>
        <w:gridCol w:w="603"/>
        <w:gridCol w:w="603"/>
        <w:gridCol w:w="603"/>
        <w:gridCol w:w="603"/>
        <w:gridCol w:w="602"/>
        <w:gridCol w:w="602"/>
        <w:gridCol w:w="602"/>
        <w:gridCol w:w="602"/>
        <w:gridCol w:w="602"/>
        <w:gridCol w:w="602"/>
        <w:gridCol w:w="602"/>
        <w:gridCol w:w="602"/>
      </w:tblGrid>
      <w:tr w:rsidR="004C5768" w:rsidRPr="00BF018D" w14:paraId="6E5BBB80" w14:textId="77777777" w:rsidTr="007C5338">
        <w:trPr>
          <w:trHeight w:val="601"/>
        </w:trPr>
        <w:tc>
          <w:tcPr>
            <w:tcW w:w="642" w:type="pct"/>
            <w:gridSpan w:val="2"/>
            <w:shd w:val="clear" w:color="auto" w:fill="auto"/>
            <w:vAlign w:val="center"/>
          </w:tcPr>
          <w:p w14:paraId="186FF8C9" w14:textId="77777777" w:rsidR="004C5768" w:rsidRPr="00255028" w:rsidRDefault="004C5768" w:rsidP="0021089A">
            <w:pPr>
              <w:spacing w:line="300" w:lineRule="exact"/>
              <w:ind w:leftChars="-20" w:left="-42" w:rightChars="-20" w:right="-42"/>
              <w:jc w:val="center"/>
              <w:outlineLvl w:val="1"/>
              <w:rPr>
                <w:rFonts w:ascii="Times New Roman" w:eastAsia="仿宋_GB2312" w:hAnsi="Times New Roman" w:cs="Times New Roman"/>
                <w:bCs/>
                <w:kern w:val="44"/>
                <w:sz w:val="24"/>
                <w:szCs w:val="24"/>
              </w:rPr>
            </w:pPr>
            <w:r w:rsidRPr="00255028">
              <w:rPr>
                <w:rFonts w:ascii="Times New Roman" w:eastAsia="仿宋_GB2312" w:hAnsi="Times New Roman" w:cs="Times New Roman"/>
                <w:bCs/>
                <w:kern w:val="44"/>
                <w:sz w:val="24"/>
                <w:szCs w:val="24"/>
              </w:rPr>
              <w:t>设区市</w:t>
            </w:r>
          </w:p>
        </w:tc>
        <w:tc>
          <w:tcPr>
            <w:tcW w:w="363" w:type="pct"/>
            <w:shd w:val="clear" w:color="auto" w:fill="auto"/>
            <w:vAlign w:val="center"/>
          </w:tcPr>
          <w:p w14:paraId="1AA7FA15" w14:textId="77777777" w:rsidR="004C5768" w:rsidRPr="00255028"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255028">
              <w:rPr>
                <w:rFonts w:ascii="Times New Roman" w:eastAsia="仿宋_GB2312" w:hAnsi="Times New Roman" w:cs="Times New Roman"/>
                <w:bCs/>
                <w:kern w:val="44"/>
                <w:sz w:val="24"/>
                <w:szCs w:val="24"/>
              </w:rPr>
              <w:t>全省</w:t>
            </w:r>
          </w:p>
        </w:tc>
        <w:tc>
          <w:tcPr>
            <w:tcW w:w="363" w:type="pct"/>
            <w:shd w:val="clear" w:color="auto" w:fill="auto"/>
            <w:vAlign w:val="center"/>
          </w:tcPr>
          <w:p w14:paraId="3931C0E9" w14:textId="77777777" w:rsidR="004C5768" w:rsidRPr="00B12938"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B12938">
              <w:rPr>
                <w:rFonts w:ascii="Times New Roman" w:eastAsia="仿宋_GB2312" w:hAnsi="Times New Roman" w:cs="Times New Roman"/>
                <w:bCs/>
                <w:kern w:val="44"/>
                <w:sz w:val="24"/>
                <w:szCs w:val="24"/>
              </w:rPr>
              <w:t>杭州</w:t>
            </w:r>
          </w:p>
        </w:tc>
        <w:tc>
          <w:tcPr>
            <w:tcW w:w="363" w:type="pct"/>
            <w:shd w:val="clear" w:color="auto" w:fill="auto"/>
            <w:vAlign w:val="center"/>
          </w:tcPr>
          <w:p w14:paraId="44C276D9" w14:textId="77777777" w:rsidR="004C5768" w:rsidRPr="00B12938"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B12938">
              <w:rPr>
                <w:rFonts w:ascii="Times New Roman" w:eastAsia="仿宋_GB2312" w:hAnsi="Times New Roman" w:cs="Times New Roman"/>
                <w:bCs/>
                <w:kern w:val="44"/>
                <w:sz w:val="24"/>
                <w:szCs w:val="24"/>
              </w:rPr>
              <w:t>宁波</w:t>
            </w:r>
          </w:p>
        </w:tc>
        <w:tc>
          <w:tcPr>
            <w:tcW w:w="363" w:type="pct"/>
            <w:shd w:val="clear" w:color="auto" w:fill="auto"/>
            <w:vAlign w:val="center"/>
          </w:tcPr>
          <w:p w14:paraId="73563241" w14:textId="77777777" w:rsidR="004C5768" w:rsidRPr="00B12938"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B12938">
              <w:rPr>
                <w:rFonts w:ascii="Times New Roman" w:eastAsia="仿宋_GB2312" w:hAnsi="Times New Roman" w:cs="Times New Roman"/>
                <w:bCs/>
                <w:kern w:val="44"/>
                <w:sz w:val="24"/>
                <w:szCs w:val="24"/>
              </w:rPr>
              <w:t>温州</w:t>
            </w:r>
          </w:p>
        </w:tc>
        <w:tc>
          <w:tcPr>
            <w:tcW w:w="363" w:type="pct"/>
            <w:shd w:val="clear" w:color="auto" w:fill="auto"/>
            <w:vAlign w:val="center"/>
          </w:tcPr>
          <w:p w14:paraId="4CD2D622" w14:textId="77777777" w:rsidR="004C5768" w:rsidRPr="00B12938"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B12938">
              <w:rPr>
                <w:rFonts w:ascii="Times New Roman" w:eastAsia="仿宋_GB2312" w:hAnsi="Times New Roman" w:cs="Times New Roman"/>
                <w:bCs/>
                <w:kern w:val="44"/>
                <w:sz w:val="24"/>
                <w:szCs w:val="24"/>
              </w:rPr>
              <w:t>嘉兴</w:t>
            </w:r>
          </w:p>
        </w:tc>
        <w:tc>
          <w:tcPr>
            <w:tcW w:w="363" w:type="pct"/>
            <w:shd w:val="clear" w:color="auto" w:fill="auto"/>
            <w:vAlign w:val="center"/>
          </w:tcPr>
          <w:p w14:paraId="4F6DAD31" w14:textId="77777777" w:rsidR="004C5768" w:rsidRPr="00B12938"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B12938">
              <w:rPr>
                <w:rFonts w:ascii="Times New Roman" w:eastAsia="仿宋_GB2312" w:hAnsi="Times New Roman" w:cs="Times New Roman"/>
                <w:bCs/>
                <w:kern w:val="44"/>
                <w:sz w:val="24"/>
                <w:szCs w:val="24"/>
              </w:rPr>
              <w:t>湖州</w:t>
            </w:r>
          </w:p>
        </w:tc>
        <w:tc>
          <w:tcPr>
            <w:tcW w:w="363" w:type="pct"/>
            <w:shd w:val="clear" w:color="auto" w:fill="auto"/>
            <w:vAlign w:val="center"/>
          </w:tcPr>
          <w:p w14:paraId="3D9A1EA5" w14:textId="77777777" w:rsidR="004C5768" w:rsidRPr="00B12938"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B12938">
              <w:rPr>
                <w:rFonts w:ascii="Times New Roman" w:eastAsia="仿宋_GB2312" w:hAnsi="Times New Roman" w:cs="Times New Roman"/>
                <w:bCs/>
                <w:kern w:val="44"/>
                <w:sz w:val="24"/>
                <w:szCs w:val="24"/>
              </w:rPr>
              <w:t>绍兴</w:t>
            </w:r>
          </w:p>
        </w:tc>
        <w:tc>
          <w:tcPr>
            <w:tcW w:w="363" w:type="pct"/>
            <w:shd w:val="clear" w:color="auto" w:fill="auto"/>
            <w:vAlign w:val="center"/>
          </w:tcPr>
          <w:p w14:paraId="5C9684B8" w14:textId="77777777" w:rsidR="004C5768" w:rsidRPr="00B12938"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B12938">
              <w:rPr>
                <w:rFonts w:ascii="Times New Roman" w:eastAsia="仿宋_GB2312" w:hAnsi="Times New Roman" w:cs="Times New Roman"/>
                <w:bCs/>
                <w:kern w:val="44"/>
                <w:sz w:val="24"/>
                <w:szCs w:val="24"/>
              </w:rPr>
              <w:t>金华</w:t>
            </w:r>
          </w:p>
        </w:tc>
        <w:tc>
          <w:tcPr>
            <w:tcW w:w="363" w:type="pct"/>
            <w:shd w:val="clear" w:color="auto" w:fill="auto"/>
            <w:vAlign w:val="center"/>
          </w:tcPr>
          <w:p w14:paraId="156E6C73" w14:textId="77777777" w:rsidR="004C5768" w:rsidRPr="00B12938"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B12938">
              <w:rPr>
                <w:rFonts w:ascii="Times New Roman" w:eastAsia="仿宋_GB2312" w:hAnsi="Times New Roman" w:cs="Times New Roman"/>
                <w:bCs/>
                <w:kern w:val="44"/>
                <w:sz w:val="24"/>
                <w:szCs w:val="24"/>
              </w:rPr>
              <w:t>衢州</w:t>
            </w:r>
          </w:p>
        </w:tc>
        <w:tc>
          <w:tcPr>
            <w:tcW w:w="363" w:type="pct"/>
            <w:shd w:val="clear" w:color="auto" w:fill="auto"/>
            <w:vAlign w:val="center"/>
          </w:tcPr>
          <w:p w14:paraId="484336F1" w14:textId="77777777" w:rsidR="004C5768" w:rsidRPr="00B12938"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B12938">
              <w:rPr>
                <w:rFonts w:ascii="Times New Roman" w:eastAsia="仿宋_GB2312" w:hAnsi="Times New Roman" w:cs="Times New Roman"/>
                <w:bCs/>
                <w:kern w:val="44"/>
                <w:sz w:val="24"/>
                <w:szCs w:val="24"/>
              </w:rPr>
              <w:t>舟山</w:t>
            </w:r>
          </w:p>
        </w:tc>
        <w:tc>
          <w:tcPr>
            <w:tcW w:w="363" w:type="pct"/>
            <w:shd w:val="clear" w:color="auto" w:fill="auto"/>
            <w:vAlign w:val="center"/>
          </w:tcPr>
          <w:p w14:paraId="559F9A1C" w14:textId="77777777" w:rsidR="004C5768" w:rsidRPr="00B12938"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B12938">
              <w:rPr>
                <w:rFonts w:ascii="Times New Roman" w:eastAsia="仿宋_GB2312" w:hAnsi="Times New Roman" w:cs="Times New Roman"/>
                <w:bCs/>
                <w:kern w:val="44"/>
                <w:sz w:val="24"/>
                <w:szCs w:val="24"/>
              </w:rPr>
              <w:t>台州</w:t>
            </w:r>
          </w:p>
        </w:tc>
        <w:tc>
          <w:tcPr>
            <w:tcW w:w="363" w:type="pct"/>
            <w:shd w:val="clear" w:color="auto" w:fill="auto"/>
            <w:vAlign w:val="center"/>
          </w:tcPr>
          <w:p w14:paraId="66E806DA" w14:textId="77777777" w:rsidR="004C5768" w:rsidRPr="00B12938"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B12938">
              <w:rPr>
                <w:rFonts w:ascii="Times New Roman" w:eastAsia="仿宋_GB2312" w:hAnsi="Times New Roman" w:cs="Times New Roman"/>
                <w:bCs/>
                <w:kern w:val="44"/>
                <w:sz w:val="24"/>
                <w:szCs w:val="24"/>
              </w:rPr>
              <w:t>丽水</w:t>
            </w:r>
          </w:p>
        </w:tc>
      </w:tr>
      <w:tr w:rsidR="004C5768" w:rsidRPr="00E95B6F" w14:paraId="17C62B38" w14:textId="77777777" w:rsidTr="007C5338">
        <w:trPr>
          <w:trHeight w:val="321"/>
        </w:trPr>
        <w:tc>
          <w:tcPr>
            <w:tcW w:w="218" w:type="pct"/>
            <w:vMerge w:val="restart"/>
            <w:shd w:val="clear" w:color="auto" w:fill="auto"/>
            <w:vAlign w:val="center"/>
          </w:tcPr>
          <w:p w14:paraId="50350354" w14:textId="77777777" w:rsidR="004C5768" w:rsidRPr="00E95B6F" w:rsidRDefault="004C5768" w:rsidP="0021089A">
            <w:pPr>
              <w:spacing w:line="300" w:lineRule="exact"/>
              <w:ind w:leftChars="-20" w:left="-42" w:rightChars="-20" w:right="-42"/>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总体</w:t>
            </w:r>
          </w:p>
        </w:tc>
        <w:tc>
          <w:tcPr>
            <w:tcW w:w="424" w:type="pct"/>
            <w:shd w:val="clear" w:color="auto" w:fill="auto"/>
            <w:vAlign w:val="center"/>
          </w:tcPr>
          <w:p w14:paraId="1CCD81AA"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监测家数（家）</w:t>
            </w:r>
          </w:p>
        </w:tc>
        <w:tc>
          <w:tcPr>
            <w:tcW w:w="363" w:type="pct"/>
            <w:shd w:val="clear" w:color="auto" w:fill="auto"/>
            <w:vAlign w:val="center"/>
          </w:tcPr>
          <w:p w14:paraId="12F40990" w14:textId="77777777" w:rsidR="004C5768" w:rsidRPr="00E95B6F" w:rsidRDefault="004C5768" w:rsidP="0021089A">
            <w:pPr>
              <w:spacing w:line="300" w:lineRule="exact"/>
              <w:ind w:leftChars="-50" w:left="-105" w:rightChars="-50" w:right="-105"/>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1</w:t>
            </w:r>
            <w:r>
              <w:rPr>
                <w:rFonts w:ascii="Times New Roman" w:eastAsia="仿宋_GB2312" w:hAnsi="Times New Roman" w:cs="Times New Roman"/>
                <w:b/>
                <w:bCs/>
                <w:kern w:val="44"/>
                <w:sz w:val="24"/>
                <w:szCs w:val="24"/>
              </w:rPr>
              <w:t>048</w:t>
            </w:r>
          </w:p>
        </w:tc>
        <w:tc>
          <w:tcPr>
            <w:tcW w:w="363" w:type="pct"/>
            <w:shd w:val="clear" w:color="auto" w:fill="auto"/>
            <w:vAlign w:val="center"/>
          </w:tcPr>
          <w:p w14:paraId="371F92A2" w14:textId="77777777" w:rsidR="004C5768" w:rsidRPr="00987826" w:rsidRDefault="004C5768" w:rsidP="0021089A">
            <w:pPr>
              <w:ind w:leftChars="-50" w:left="-105" w:rightChars="-50" w:right="-105"/>
              <w:jc w:val="center"/>
              <w:rPr>
                <w:rFonts w:ascii="Times New Roman" w:eastAsia="仿宋_GB2312" w:hAnsi="Times New Roman" w:cs="Times New Roman"/>
                <w:bCs/>
                <w:kern w:val="44"/>
                <w:sz w:val="24"/>
                <w:szCs w:val="24"/>
              </w:rPr>
            </w:pPr>
            <w:r w:rsidRPr="00987826">
              <w:rPr>
                <w:rFonts w:ascii="Times New Roman" w:eastAsia="仿宋_GB2312" w:hAnsi="Times New Roman" w:cs="Times New Roman" w:hint="eastAsia"/>
                <w:bCs/>
                <w:kern w:val="44"/>
                <w:sz w:val="24"/>
                <w:szCs w:val="24"/>
              </w:rPr>
              <w:t>78</w:t>
            </w:r>
          </w:p>
        </w:tc>
        <w:tc>
          <w:tcPr>
            <w:tcW w:w="363" w:type="pct"/>
            <w:shd w:val="clear" w:color="auto" w:fill="auto"/>
            <w:vAlign w:val="center"/>
          </w:tcPr>
          <w:p w14:paraId="514928F7" w14:textId="77777777" w:rsidR="004C5768" w:rsidRPr="00987826" w:rsidRDefault="004C5768" w:rsidP="0021089A">
            <w:pPr>
              <w:ind w:leftChars="-50" w:left="-105" w:rightChars="-50" w:right="-105"/>
              <w:jc w:val="center"/>
              <w:rPr>
                <w:rFonts w:ascii="Times New Roman" w:eastAsia="仿宋_GB2312" w:hAnsi="Times New Roman" w:cs="Times New Roman"/>
                <w:bCs/>
                <w:kern w:val="44"/>
                <w:sz w:val="24"/>
                <w:szCs w:val="24"/>
              </w:rPr>
            </w:pPr>
            <w:r w:rsidRPr="00987826">
              <w:rPr>
                <w:rFonts w:ascii="Times New Roman" w:eastAsia="仿宋_GB2312" w:hAnsi="Times New Roman" w:cs="Times New Roman" w:hint="eastAsia"/>
                <w:bCs/>
                <w:kern w:val="44"/>
                <w:sz w:val="24"/>
                <w:szCs w:val="24"/>
              </w:rPr>
              <w:t>49</w:t>
            </w:r>
          </w:p>
        </w:tc>
        <w:tc>
          <w:tcPr>
            <w:tcW w:w="363" w:type="pct"/>
            <w:shd w:val="clear" w:color="auto" w:fill="auto"/>
            <w:vAlign w:val="center"/>
          </w:tcPr>
          <w:p w14:paraId="7EB57CF2" w14:textId="77777777" w:rsidR="004C5768" w:rsidRPr="00987826" w:rsidRDefault="004C5768" w:rsidP="0021089A">
            <w:pPr>
              <w:ind w:leftChars="-50" w:left="-105" w:rightChars="-50" w:right="-105"/>
              <w:jc w:val="center"/>
              <w:rPr>
                <w:rFonts w:ascii="Times New Roman" w:eastAsia="仿宋_GB2312" w:hAnsi="Times New Roman" w:cs="Times New Roman"/>
                <w:bCs/>
                <w:kern w:val="44"/>
                <w:sz w:val="24"/>
                <w:szCs w:val="24"/>
              </w:rPr>
            </w:pPr>
            <w:r w:rsidRPr="00987826">
              <w:rPr>
                <w:rFonts w:ascii="Times New Roman" w:eastAsia="仿宋_GB2312" w:hAnsi="Times New Roman" w:cs="Times New Roman" w:hint="eastAsia"/>
                <w:bCs/>
                <w:kern w:val="44"/>
                <w:sz w:val="24"/>
                <w:szCs w:val="24"/>
              </w:rPr>
              <w:t>258</w:t>
            </w:r>
          </w:p>
        </w:tc>
        <w:tc>
          <w:tcPr>
            <w:tcW w:w="363" w:type="pct"/>
            <w:shd w:val="clear" w:color="auto" w:fill="auto"/>
            <w:vAlign w:val="center"/>
          </w:tcPr>
          <w:p w14:paraId="13873B5D" w14:textId="77777777" w:rsidR="004C5768" w:rsidRPr="00987826" w:rsidRDefault="004C5768" w:rsidP="0021089A">
            <w:pPr>
              <w:ind w:leftChars="-50" w:left="-105" w:rightChars="-50" w:right="-105"/>
              <w:jc w:val="center"/>
              <w:rPr>
                <w:rFonts w:ascii="Times New Roman" w:eastAsia="仿宋_GB2312" w:hAnsi="Times New Roman" w:cs="Times New Roman"/>
                <w:bCs/>
                <w:kern w:val="44"/>
                <w:sz w:val="24"/>
                <w:szCs w:val="24"/>
              </w:rPr>
            </w:pPr>
            <w:r w:rsidRPr="00987826">
              <w:rPr>
                <w:rFonts w:ascii="Times New Roman" w:eastAsia="仿宋_GB2312" w:hAnsi="Times New Roman" w:cs="Times New Roman" w:hint="eastAsia"/>
                <w:bCs/>
                <w:kern w:val="44"/>
                <w:sz w:val="24"/>
                <w:szCs w:val="24"/>
              </w:rPr>
              <w:t>52</w:t>
            </w:r>
          </w:p>
        </w:tc>
        <w:tc>
          <w:tcPr>
            <w:tcW w:w="363" w:type="pct"/>
            <w:shd w:val="clear" w:color="auto" w:fill="auto"/>
            <w:vAlign w:val="center"/>
          </w:tcPr>
          <w:p w14:paraId="45FD248B" w14:textId="77777777" w:rsidR="004C5768" w:rsidRPr="00987826" w:rsidRDefault="004C5768" w:rsidP="0021089A">
            <w:pPr>
              <w:ind w:leftChars="-50" w:left="-105" w:rightChars="-50" w:right="-105"/>
              <w:jc w:val="center"/>
              <w:rPr>
                <w:rFonts w:ascii="Times New Roman" w:eastAsia="仿宋_GB2312" w:hAnsi="Times New Roman" w:cs="Times New Roman"/>
                <w:bCs/>
                <w:kern w:val="44"/>
                <w:sz w:val="24"/>
                <w:szCs w:val="24"/>
              </w:rPr>
            </w:pPr>
            <w:r w:rsidRPr="00987826">
              <w:rPr>
                <w:rFonts w:ascii="Times New Roman" w:eastAsia="仿宋_GB2312" w:hAnsi="Times New Roman" w:cs="Times New Roman" w:hint="eastAsia"/>
                <w:bCs/>
                <w:kern w:val="44"/>
                <w:sz w:val="24"/>
                <w:szCs w:val="24"/>
              </w:rPr>
              <w:t>31</w:t>
            </w:r>
          </w:p>
        </w:tc>
        <w:tc>
          <w:tcPr>
            <w:tcW w:w="363" w:type="pct"/>
            <w:shd w:val="clear" w:color="auto" w:fill="auto"/>
            <w:vAlign w:val="center"/>
          </w:tcPr>
          <w:p w14:paraId="1B6FC675" w14:textId="77777777" w:rsidR="004C5768" w:rsidRPr="00987826" w:rsidRDefault="004C5768" w:rsidP="0021089A">
            <w:pPr>
              <w:ind w:leftChars="-50" w:left="-105" w:rightChars="-50" w:right="-105"/>
              <w:jc w:val="center"/>
              <w:rPr>
                <w:rFonts w:ascii="Times New Roman" w:eastAsia="仿宋_GB2312" w:hAnsi="Times New Roman" w:cs="Times New Roman"/>
                <w:bCs/>
                <w:kern w:val="44"/>
                <w:sz w:val="24"/>
                <w:szCs w:val="24"/>
              </w:rPr>
            </w:pPr>
            <w:r w:rsidRPr="00987826">
              <w:rPr>
                <w:rFonts w:ascii="Times New Roman" w:eastAsia="仿宋_GB2312" w:hAnsi="Times New Roman" w:cs="Times New Roman" w:hint="eastAsia"/>
                <w:bCs/>
                <w:kern w:val="44"/>
                <w:sz w:val="24"/>
                <w:szCs w:val="24"/>
              </w:rPr>
              <w:t>290</w:t>
            </w:r>
          </w:p>
        </w:tc>
        <w:tc>
          <w:tcPr>
            <w:tcW w:w="363" w:type="pct"/>
            <w:shd w:val="clear" w:color="auto" w:fill="auto"/>
            <w:vAlign w:val="center"/>
          </w:tcPr>
          <w:p w14:paraId="2A1D47CE" w14:textId="77777777" w:rsidR="004C5768" w:rsidRPr="00987826" w:rsidRDefault="004C5768" w:rsidP="0021089A">
            <w:pPr>
              <w:ind w:leftChars="-50" w:left="-105" w:rightChars="-50" w:right="-105"/>
              <w:jc w:val="center"/>
              <w:rPr>
                <w:rFonts w:ascii="Times New Roman" w:eastAsia="仿宋_GB2312" w:hAnsi="Times New Roman" w:cs="Times New Roman"/>
                <w:bCs/>
                <w:kern w:val="44"/>
                <w:sz w:val="24"/>
                <w:szCs w:val="24"/>
              </w:rPr>
            </w:pPr>
            <w:r w:rsidRPr="00987826">
              <w:rPr>
                <w:rFonts w:ascii="Times New Roman" w:eastAsia="仿宋_GB2312" w:hAnsi="Times New Roman" w:cs="Times New Roman" w:hint="eastAsia"/>
                <w:bCs/>
                <w:kern w:val="44"/>
                <w:sz w:val="24"/>
                <w:szCs w:val="24"/>
              </w:rPr>
              <w:t>98</w:t>
            </w:r>
          </w:p>
        </w:tc>
        <w:tc>
          <w:tcPr>
            <w:tcW w:w="363" w:type="pct"/>
            <w:shd w:val="clear" w:color="auto" w:fill="auto"/>
            <w:vAlign w:val="center"/>
          </w:tcPr>
          <w:p w14:paraId="40586062" w14:textId="77777777" w:rsidR="004C5768" w:rsidRPr="00987826" w:rsidRDefault="004C5768" w:rsidP="0021089A">
            <w:pPr>
              <w:ind w:leftChars="-50" w:left="-105" w:rightChars="-50" w:right="-105"/>
              <w:jc w:val="center"/>
              <w:rPr>
                <w:rFonts w:ascii="Times New Roman" w:eastAsia="仿宋_GB2312" w:hAnsi="Times New Roman" w:cs="Times New Roman"/>
                <w:bCs/>
                <w:kern w:val="44"/>
                <w:sz w:val="24"/>
                <w:szCs w:val="24"/>
              </w:rPr>
            </w:pPr>
            <w:r w:rsidRPr="00987826">
              <w:rPr>
                <w:rFonts w:ascii="Times New Roman" w:eastAsia="仿宋_GB2312" w:hAnsi="Times New Roman" w:cs="Times New Roman" w:hint="eastAsia"/>
                <w:bCs/>
                <w:kern w:val="44"/>
                <w:sz w:val="24"/>
                <w:szCs w:val="24"/>
              </w:rPr>
              <w:t>6</w:t>
            </w:r>
          </w:p>
        </w:tc>
        <w:tc>
          <w:tcPr>
            <w:tcW w:w="363" w:type="pct"/>
            <w:shd w:val="clear" w:color="auto" w:fill="auto"/>
            <w:vAlign w:val="center"/>
          </w:tcPr>
          <w:p w14:paraId="1976726F" w14:textId="77777777" w:rsidR="004C5768" w:rsidRPr="00987826" w:rsidRDefault="004C5768" w:rsidP="0021089A">
            <w:pPr>
              <w:ind w:leftChars="-50" w:left="-105" w:rightChars="-50" w:right="-105"/>
              <w:jc w:val="center"/>
              <w:rPr>
                <w:rFonts w:ascii="Times New Roman" w:eastAsia="仿宋_GB2312" w:hAnsi="Times New Roman" w:cs="Times New Roman"/>
                <w:bCs/>
                <w:kern w:val="44"/>
                <w:sz w:val="24"/>
                <w:szCs w:val="24"/>
              </w:rPr>
            </w:pPr>
            <w:r w:rsidRPr="00987826">
              <w:rPr>
                <w:rFonts w:ascii="Times New Roman" w:eastAsia="仿宋_GB2312" w:hAnsi="Times New Roman" w:cs="Times New Roman" w:hint="eastAsia"/>
                <w:bCs/>
                <w:kern w:val="44"/>
                <w:sz w:val="24"/>
                <w:szCs w:val="24"/>
              </w:rPr>
              <w:t>49</w:t>
            </w:r>
          </w:p>
        </w:tc>
        <w:tc>
          <w:tcPr>
            <w:tcW w:w="363" w:type="pct"/>
            <w:shd w:val="clear" w:color="auto" w:fill="auto"/>
            <w:vAlign w:val="center"/>
          </w:tcPr>
          <w:p w14:paraId="7010D633" w14:textId="77777777" w:rsidR="004C5768" w:rsidRPr="00987826" w:rsidRDefault="004C5768" w:rsidP="0021089A">
            <w:pPr>
              <w:ind w:leftChars="-50" w:left="-105" w:rightChars="-50" w:right="-105"/>
              <w:jc w:val="center"/>
              <w:rPr>
                <w:rFonts w:ascii="Times New Roman" w:eastAsia="仿宋_GB2312" w:hAnsi="Times New Roman" w:cs="Times New Roman"/>
                <w:bCs/>
                <w:kern w:val="44"/>
                <w:sz w:val="24"/>
                <w:szCs w:val="24"/>
              </w:rPr>
            </w:pPr>
            <w:r w:rsidRPr="00987826">
              <w:rPr>
                <w:rFonts w:ascii="Times New Roman" w:eastAsia="仿宋_GB2312" w:hAnsi="Times New Roman" w:cs="Times New Roman" w:hint="eastAsia"/>
                <w:bCs/>
                <w:kern w:val="44"/>
                <w:sz w:val="24"/>
                <w:szCs w:val="24"/>
              </w:rPr>
              <w:t>126</w:t>
            </w:r>
          </w:p>
        </w:tc>
        <w:tc>
          <w:tcPr>
            <w:tcW w:w="363" w:type="pct"/>
            <w:shd w:val="clear" w:color="auto" w:fill="auto"/>
            <w:vAlign w:val="center"/>
          </w:tcPr>
          <w:p w14:paraId="50F6667A" w14:textId="77777777" w:rsidR="004C5768" w:rsidRPr="00987826" w:rsidRDefault="004C5768" w:rsidP="0021089A">
            <w:pPr>
              <w:ind w:leftChars="-50" w:left="-105" w:rightChars="-50" w:right="-105"/>
              <w:jc w:val="center"/>
              <w:rPr>
                <w:rFonts w:ascii="Times New Roman" w:eastAsia="仿宋_GB2312" w:hAnsi="Times New Roman" w:cs="Times New Roman"/>
                <w:bCs/>
                <w:kern w:val="44"/>
                <w:sz w:val="24"/>
                <w:szCs w:val="24"/>
              </w:rPr>
            </w:pPr>
            <w:r w:rsidRPr="00987826">
              <w:rPr>
                <w:rFonts w:ascii="Times New Roman" w:eastAsia="仿宋_GB2312" w:hAnsi="Times New Roman" w:cs="Times New Roman" w:hint="eastAsia"/>
                <w:bCs/>
                <w:kern w:val="44"/>
                <w:sz w:val="24"/>
                <w:szCs w:val="24"/>
              </w:rPr>
              <w:t>11</w:t>
            </w:r>
          </w:p>
        </w:tc>
      </w:tr>
      <w:tr w:rsidR="004C5768" w:rsidRPr="00E95B6F" w14:paraId="1ED9B460" w14:textId="77777777" w:rsidTr="007C5338">
        <w:trPr>
          <w:trHeight w:val="321"/>
        </w:trPr>
        <w:tc>
          <w:tcPr>
            <w:tcW w:w="218" w:type="pct"/>
            <w:vMerge/>
            <w:shd w:val="clear" w:color="auto" w:fill="auto"/>
            <w:vAlign w:val="center"/>
          </w:tcPr>
          <w:p w14:paraId="2874AF1B" w14:textId="77777777" w:rsidR="004C5768" w:rsidRPr="00E95B6F" w:rsidRDefault="004C5768" w:rsidP="0021089A">
            <w:pPr>
              <w:spacing w:line="300" w:lineRule="exact"/>
              <w:ind w:leftChars="-20" w:left="-42" w:rightChars="-20" w:right="-42"/>
              <w:jc w:val="center"/>
              <w:outlineLvl w:val="1"/>
              <w:rPr>
                <w:rFonts w:ascii="Times New Roman" w:eastAsia="仿宋_GB2312" w:hAnsi="Times New Roman" w:cs="Times New Roman"/>
                <w:bCs/>
                <w:kern w:val="44"/>
                <w:sz w:val="24"/>
                <w:szCs w:val="24"/>
              </w:rPr>
            </w:pPr>
          </w:p>
        </w:tc>
        <w:tc>
          <w:tcPr>
            <w:tcW w:w="424" w:type="pct"/>
            <w:shd w:val="clear" w:color="auto" w:fill="auto"/>
            <w:vAlign w:val="center"/>
          </w:tcPr>
          <w:p w14:paraId="1F6E5549" w14:textId="77777777" w:rsidR="004C5768"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达标率</w:t>
            </w:r>
          </w:p>
          <w:p w14:paraId="66CA8704"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r w:rsidRPr="00E95B6F">
              <w:rPr>
                <w:rFonts w:ascii="Times New Roman" w:eastAsia="仿宋_GB2312" w:hAnsi="Times New Roman" w:cs="Times New Roman"/>
                <w:bCs/>
                <w:kern w:val="44"/>
                <w:sz w:val="24"/>
                <w:szCs w:val="24"/>
              </w:rPr>
              <w:t>%</w:t>
            </w:r>
            <w:r>
              <w:rPr>
                <w:rFonts w:ascii="Times New Roman" w:eastAsia="仿宋_GB2312" w:hAnsi="Times New Roman" w:cs="Times New Roman" w:hint="eastAsia"/>
                <w:bCs/>
                <w:kern w:val="44"/>
                <w:sz w:val="24"/>
                <w:szCs w:val="24"/>
              </w:rPr>
              <w:t>）</w:t>
            </w:r>
          </w:p>
        </w:tc>
        <w:tc>
          <w:tcPr>
            <w:tcW w:w="363" w:type="pct"/>
            <w:shd w:val="clear" w:color="auto" w:fill="auto"/>
            <w:vAlign w:val="center"/>
          </w:tcPr>
          <w:p w14:paraId="02AA98D2" w14:textId="77777777" w:rsidR="004C5768" w:rsidRPr="00E95B6F" w:rsidRDefault="004C5768" w:rsidP="0021089A">
            <w:pPr>
              <w:spacing w:line="300" w:lineRule="exact"/>
              <w:ind w:leftChars="-50" w:left="-105" w:rightChars="-50" w:right="-105"/>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9</w:t>
            </w:r>
            <w:r>
              <w:rPr>
                <w:rFonts w:ascii="Times New Roman" w:eastAsia="仿宋_GB2312" w:hAnsi="Times New Roman" w:cs="Times New Roman"/>
                <w:b/>
                <w:bCs/>
                <w:kern w:val="44"/>
                <w:sz w:val="24"/>
                <w:szCs w:val="24"/>
              </w:rPr>
              <w:t>3.6</w:t>
            </w:r>
          </w:p>
        </w:tc>
        <w:tc>
          <w:tcPr>
            <w:tcW w:w="363" w:type="pct"/>
            <w:shd w:val="clear" w:color="auto" w:fill="auto"/>
            <w:vAlign w:val="center"/>
          </w:tcPr>
          <w:p w14:paraId="65B56722" w14:textId="77777777" w:rsidR="004C5768" w:rsidRPr="00987826" w:rsidRDefault="004C5768" w:rsidP="0021089A">
            <w:pPr>
              <w:ind w:leftChars="-50" w:left="-105" w:rightChars="-50" w:right="-105"/>
              <w:jc w:val="center"/>
              <w:rPr>
                <w:rFonts w:ascii="Times New Roman" w:eastAsia="仿宋_GB2312" w:hAnsi="Times New Roman" w:cs="Times New Roman"/>
                <w:bCs/>
                <w:kern w:val="44"/>
                <w:sz w:val="24"/>
                <w:szCs w:val="24"/>
              </w:rPr>
            </w:pPr>
            <w:r w:rsidRPr="00987826">
              <w:rPr>
                <w:rFonts w:ascii="Times New Roman" w:eastAsia="仿宋_GB2312" w:hAnsi="Times New Roman" w:cs="Times New Roman" w:hint="eastAsia"/>
                <w:bCs/>
                <w:kern w:val="44"/>
                <w:sz w:val="24"/>
                <w:szCs w:val="24"/>
              </w:rPr>
              <w:t>100</w:t>
            </w:r>
          </w:p>
        </w:tc>
        <w:tc>
          <w:tcPr>
            <w:tcW w:w="363" w:type="pct"/>
            <w:shd w:val="clear" w:color="auto" w:fill="auto"/>
            <w:vAlign w:val="center"/>
          </w:tcPr>
          <w:p w14:paraId="7B42820E" w14:textId="77777777" w:rsidR="004C5768" w:rsidRPr="00987826" w:rsidRDefault="004C5768" w:rsidP="0021089A">
            <w:pPr>
              <w:ind w:leftChars="-50" w:left="-105" w:rightChars="-50" w:right="-105"/>
              <w:jc w:val="center"/>
              <w:rPr>
                <w:rFonts w:ascii="Times New Roman" w:eastAsia="仿宋_GB2312" w:hAnsi="Times New Roman" w:cs="Times New Roman"/>
                <w:bCs/>
                <w:kern w:val="44"/>
                <w:sz w:val="24"/>
                <w:szCs w:val="24"/>
              </w:rPr>
            </w:pPr>
            <w:r w:rsidRPr="00987826">
              <w:rPr>
                <w:rFonts w:ascii="Times New Roman" w:eastAsia="仿宋_GB2312" w:hAnsi="Times New Roman" w:cs="Times New Roman" w:hint="eastAsia"/>
                <w:bCs/>
                <w:kern w:val="44"/>
                <w:sz w:val="24"/>
                <w:szCs w:val="24"/>
              </w:rPr>
              <w:t>100</w:t>
            </w:r>
          </w:p>
        </w:tc>
        <w:tc>
          <w:tcPr>
            <w:tcW w:w="363" w:type="pct"/>
            <w:shd w:val="clear" w:color="auto" w:fill="auto"/>
            <w:vAlign w:val="center"/>
          </w:tcPr>
          <w:p w14:paraId="418449D9" w14:textId="77777777" w:rsidR="004C5768" w:rsidRPr="00987826" w:rsidRDefault="004C5768" w:rsidP="0021089A">
            <w:pPr>
              <w:ind w:leftChars="-50" w:left="-105" w:rightChars="-50" w:right="-105"/>
              <w:jc w:val="center"/>
              <w:rPr>
                <w:rFonts w:ascii="Times New Roman" w:eastAsia="仿宋_GB2312" w:hAnsi="Times New Roman" w:cs="Times New Roman"/>
                <w:bCs/>
                <w:kern w:val="44"/>
                <w:sz w:val="24"/>
                <w:szCs w:val="24"/>
              </w:rPr>
            </w:pPr>
            <w:r w:rsidRPr="00987826">
              <w:rPr>
                <w:rFonts w:ascii="Times New Roman" w:eastAsia="仿宋_GB2312" w:hAnsi="Times New Roman" w:cs="Times New Roman" w:hint="eastAsia"/>
                <w:bCs/>
                <w:kern w:val="44"/>
                <w:sz w:val="24"/>
                <w:szCs w:val="24"/>
              </w:rPr>
              <w:t>99.6</w:t>
            </w:r>
          </w:p>
        </w:tc>
        <w:tc>
          <w:tcPr>
            <w:tcW w:w="363" w:type="pct"/>
            <w:shd w:val="clear" w:color="auto" w:fill="auto"/>
            <w:vAlign w:val="center"/>
          </w:tcPr>
          <w:p w14:paraId="0B11DFEE" w14:textId="77777777" w:rsidR="004C5768" w:rsidRPr="00987826" w:rsidRDefault="004C5768" w:rsidP="0021089A">
            <w:pPr>
              <w:ind w:leftChars="-50" w:left="-105" w:rightChars="-50" w:right="-105"/>
              <w:jc w:val="center"/>
              <w:rPr>
                <w:rFonts w:ascii="Times New Roman" w:eastAsia="仿宋_GB2312" w:hAnsi="Times New Roman" w:cs="Times New Roman"/>
                <w:bCs/>
                <w:kern w:val="44"/>
                <w:sz w:val="24"/>
                <w:szCs w:val="24"/>
              </w:rPr>
            </w:pPr>
            <w:r w:rsidRPr="00987826">
              <w:rPr>
                <w:rFonts w:ascii="Times New Roman" w:eastAsia="仿宋_GB2312" w:hAnsi="Times New Roman" w:cs="Times New Roman" w:hint="eastAsia"/>
                <w:bCs/>
                <w:kern w:val="44"/>
                <w:sz w:val="24"/>
                <w:szCs w:val="24"/>
              </w:rPr>
              <w:t>100</w:t>
            </w:r>
          </w:p>
        </w:tc>
        <w:tc>
          <w:tcPr>
            <w:tcW w:w="363" w:type="pct"/>
            <w:shd w:val="clear" w:color="auto" w:fill="auto"/>
            <w:vAlign w:val="center"/>
          </w:tcPr>
          <w:p w14:paraId="47C8559F" w14:textId="77777777" w:rsidR="004C5768" w:rsidRPr="00987826" w:rsidRDefault="004C5768" w:rsidP="0021089A">
            <w:pPr>
              <w:ind w:leftChars="-50" w:left="-105" w:rightChars="-50" w:right="-105"/>
              <w:jc w:val="center"/>
              <w:rPr>
                <w:rFonts w:ascii="Times New Roman" w:eastAsia="仿宋_GB2312" w:hAnsi="Times New Roman" w:cs="Times New Roman"/>
                <w:bCs/>
                <w:kern w:val="44"/>
                <w:sz w:val="24"/>
                <w:szCs w:val="24"/>
              </w:rPr>
            </w:pPr>
            <w:r w:rsidRPr="00987826">
              <w:rPr>
                <w:rFonts w:ascii="Times New Roman" w:eastAsia="仿宋_GB2312" w:hAnsi="Times New Roman" w:cs="Times New Roman" w:hint="eastAsia"/>
                <w:bCs/>
                <w:kern w:val="44"/>
                <w:sz w:val="24"/>
                <w:szCs w:val="24"/>
              </w:rPr>
              <w:t>100</w:t>
            </w:r>
          </w:p>
        </w:tc>
        <w:tc>
          <w:tcPr>
            <w:tcW w:w="363" w:type="pct"/>
            <w:shd w:val="clear" w:color="auto" w:fill="auto"/>
            <w:vAlign w:val="center"/>
          </w:tcPr>
          <w:p w14:paraId="6B899C63" w14:textId="77777777" w:rsidR="004C5768" w:rsidRPr="00987826" w:rsidRDefault="004C5768" w:rsidP="0021089A">
            <w:pPr>
              <w:ind w:leftChars="-50" w:left="-105" w:rightChars="-50" w:right="-105"/>
              <w:jc w:val="center"/>
              <w:rPr>
                <w:rFonts w:ascii="Times New Roman" w:eastAsia="仿宋_GB2312" w:hAnsi="Times New Roman" w:cs="Times New Roman"/>
                <w:bCs/>
                <w:kern w:val="44"/>
                <w:sz w:val="24"/>
                <w:szCs w:val="24"/>
              </w:rPr>
            </w:pPr>
            <w:r w:rsidRPr="00987826">
              <w:rPr>
                <w:rFonts w:ascii="Times New Roman" w:eastAsia="仿宋_GB2312" w:hAnsi="Times New Roman" w:cs="Times New Roman" w:hint="eastAsia"/>
                <w:bCs/>
                <w:kern w:val="44"/>
                <w:sz w:val="24"/>
                <w:szCs w:val="24"/>
              </w:rPr>
              <w:t>78.</w:t>
            </w:r>
            <w:r w:rsidRPr="00987826">
              <w:rPr>
                <w:rFonts w:ascii="Times New Roman" w:eastAsia="仿宋_GB2312" w:hAnsi="Times New Roman" w:cs="Times New Roman"/>
                <w:bCs/>
                <w:kern w:val="44"/>
                <w:sz w:val="24"/>
                <w:szCs w:val="24"/>
              </w:rPr>
              <w:t>8</w:t>
            </w:r>
          </w:p>
        </w:tc>
        <w:tc>
          <w:tcPr>
            <w:tcW w:w="363" w:type="pct"/>
            <w:shd w:val="clear" w:color="auto" w:fill="auto"/>
            <w:vAlign w:val="center"/>
          </w:tcPr>
          <w:p w14:paraId="194163D3" w14:textId="77777777" w:rsidR="004C5768" w:rsidRPr="00987826" w:rsidRDefault="004C5768" w:rsidP="0021089A">
            <w:pPr>
              <w:ind w:leftChars="-50" w:left="-105" w:rightChars="-50" w:right="-105"/>
              <w:jc w:val="center"/>
              <w:rPr>
                <w:rFonts w:ascii="Times New Roman" w:eastAsia="仿宋_GB2312" w:hAnsi="Times New Roman" w:cs="Times New Roman"/>
                <w:bCs/>
                <w:kern w:val="44"/>
                <w:sz w:val="24"/>
                <w:szCs w:val="24"/>
              </w:rPr>
            </w:pPr>
            <w:r w:rsidRPr="00987826">
              <w:rPr>
                <w:rFonts w:ascii="Times New Roman" w:eastAsia="仿宋_GB2312" w:hAnsi="Times New Roman" w:cs="Times New Roman" w:hint="eastAsia"/>
                <w:bCs/>
                <w:kern w:val="44"/>
                <w:sz w:val="24"/>
                <w:szCs w:val="24"/>
              </w:rPr>
              <w:t>100</w:t>
            </w:r>
          </w:p>
        </w:tc>
        <w:tc>
          <w:tcPr>
            <w:tcW w:w="363" w:type="pct"/>
            <w:shd w:val="clear" w:color="auto" w:fill="auto"/>
            <w:vAlign w:val="center"/>
          </w:tcPr>
          <w:p w14:paraId="7C9F51D1" w14:textId="77777777" w:rsidR="004C5768" w:rsidRPr="00987826" w:rsidRDefault="004C5768" w:rsidP="0021089A">
            <w:pPr>
              <w:ind w:leftChars="-50" w:left="-105" w:rightChars="-50" w:right="-105"/>
              <w:jc w:val="center"/>
              <w:rPr>
                <w:rFonts w:ascii="Times New Roman" w:eastAsia="仿宋_GB2312" w:hAnsi="Times New Roman" w:cs="Times New Roman"/>
                <w:bCs/>
                <w:kern w:val="44"/>
                <w:sz w:val="24"/>
                <w:szCs w:val="24"/>
              </w:rPr>
            </w:pPr>
            <w:r w:rsidRPr="00987826">
              <w:rPr>
                <w:rFonts w:ascii="Times New Roman" w:eastAsia="仿宋_GB2312" w:hAnsi="Times New Roman" w:cs="Times New Roman" w:hint="eastAsia"/>
                <w:bCs/>
                <w:kern w:val="44"/>
                <w:sz w:val="24"/>
                <w:szCs w:val="24"/>
              </w:rPr>
              <w:t>100</w:t>
            </w:r>
          </w:p>
        </w:tc>
        <w:tc>
          <w:tcPr>
            <w:tcW w:w="363" w:type="pct"/>
            <w:shd w:val="clear" w:color="auto" w:fill="auto"/>
            <w:vAlign w:val="center"/>
          </w:tcPr>
          <w:p w14:paraId="0712B9AA" w14:textId="77777777" w:rsidR="004C5768" w:rsidRPr="00987826" w:rsidRDefault="004C5768" w:rsidP="0021089A">
            <w:pPr>
              <w:ind w:leftChars="-50" w:left="-105" w:rightChars="-50" w:right="-105"/>
              <w:jc w:val="center"/>
              <w:rPr>
                <w:rFonts w:ascii="Times New Roman" w:eastAsia="仿宋_GB2312" w:hAnsi="Times New Roman" w:cs="Times New Roman"/>
                <w:bCs/>
                <w:kern w:val="44"/>
                <w:sz w:val="24"/>
                <w:szCs w:val="24"/>
              </w:rPr>
            </w:pPr>
            <w:r w:rsidRPr="00987826">
              <w:rPr>
                <w:rFonts w:ascii="Times New Roman" w:eastAsia="仿宋_GB2312" w:hAnsi="Times New Roman" w:cs="Times New Roman" w:hint="eastAsia"/>
                <w:bCs/>
                <w:kern w:val="44"/>
                <w:sz w:val="24"/>
                <w:szCs w:val="24"/>
              </w:rPr>
              <w:t>9</w:t>
            </w:r>
            <w:r w:rsidRPr="00987826">
              <w:rPr>
                <w:rFonts w:ascii="Times New Roman" w:eastAsia="仿宋_GB2312" w:hAnsi="Times New Roman" w:cs="Times New Roman"/>
                <w:bCs/>
                <w:kern w:val="44"/>
                <w:sz w:val="24"/>
                <w:szCs w:val="24"/>
              </w:rPr>
              <w:t>8.0</w:t>
            </w:r>
          </w:p>
        </w:tc>
        <w:tc>
          <w:tcPr>
            <w:tcW w:w="363" w:type="pct"/>
            <w:shd w:val="clear" w:color="auto" w:fill="auto"/>
            <w:vAlign w:val="center"/>
          </w:tcPr>
          <w:p w14:paraId="7469503F" w14:textId="77777777" w:rsidR="004C5768" w:rsidRPr="00987826" w:rsidRDefault="004C5768" w:rsidP="0021089A">
            <w:pPr>
              <w:ind w:leftChars="-50" w:left="-105" w:rightChars="-50" w:right="-105"/>
              <w:jc w:val="center"/>
              <w:rPr>
                <w:rFonts w:ascii="Times New Roman" w:eastAsia="仿宋_GB2312" w:hAnsi="Times New Roman" w:cs="Times New Roman"/>
                <w:bCs/>
                <w:kern w:val="44"/>
                <w:sz w:val="24"/>
                <w:szCs w:val="24"/>
              </w:rPr>
            </w:pPr>
            <w:r w:rsidRPr="00987826">
              <w:rPr>
                <w:rFonts w:ascii="Times New Roman" w:eastAsia="仿宋_GB2312" w:hAnsi="Times New Roman" w:cs="Times New Roman" w:hint="eastAsia"/>
                <w:bCs/>
                <w:kern w:val="44"/>
                <w:sz w:val="24"/>
                <w:szCs w:val="24"/>
              </w:rPr>
              <w:t>97.6</w:t>
            </w:r>
          </w:p>
        </w:tc>
        <w:tc>
          <w:tcPr>
            <w:tcW w:w="363" w:type="pct"/>
            <w:shd w:val="clear" w:color="auto" w:fill="auto"/>
            <w:vAlign w:val="center"/>
          </w:tcPr>
          <w:p w14:paraId="07388883" w14:textId="77777777" w:rsidR="004C5768" w:rsidRPr="00987826" w:rsidRDefault="004C5768" w:rsidP="0021089A">
            <w:pPr>
              <w:ind w:leftChars="-50" w:left="-105" w:rightChars="-50" w:right="-105"/>
              <w:jc w:val="center"/>
              <w:rPr>
                <w:rFonts w:ascii="Times New Roman" w:eastAsia="仿宋_GB2312" w:hAnsi="Times New Roman" w:cs="Times New Roman"/>
                <w:bCs/>
                <w:kern w:val="44"/>
                <w:sz w:val="24"/>
                <w:szCs w:val="24"/>
              </w:rPr>
            </w:pPr>
            <w:r w:rsidRPr="00987826">
              <w:rPr>
                <w:rFonts w:ascii="Times New Roman" w:eastAsia="仿宋_GB2312" w:hAnsi="Times New Roman" w:cs="Times New Roman" w:hint="eastAsia"/>
                <w:bCs/>
                <w:kern w:val="44"/>
                <w:sz w:val="24"/>
                <w:szCs w:val="24"/>
              </w:rPr>
              <w:t>100</w:t>
            </w:r>
          </w:p>
        </w:tc>
      </w:tr>
    </w:tbl>
    <w:p w14:paraId="3C2690E8" w14:textId="77777777" w:rsidR="004C5768" w:rsidRPr="00E95B6F" w:rsidRDefault="004C5768" w:rsidP="004C5768">
      <w:pPr>
        <w:spacing w:line="520" w:lineRule="exact"/>
        <w:rPr>
          <w:rFonts w:ascii="Times New Roman" w:eastAsia="仿宋_GB2312" w:hAnsi="Times New Roman" w:cs="Times New Roman"/>
          <w:bCs/>
          <w:kern w:val="44"/>
          <w:sz w:val="28"/>
          <w:szCs w:val="28"/>
        </w:rPr>
      </w:pPr>
    </w:p>
    <w:p w14:paraId="2E91DD6A" w14:textId="3127F769" w:rsidR="004C5768" w:rsidRPr="00E95B6F" w:rsidRDefault="00C74A77" w:rsidP="00C74A77">
      <w:pPr>
        <w:spacing w:line="360" w:lineRule="auto"/>
        <w:jc w:val="right"/>
        <w:rPr>
          <w:rFonts w:ascii="Times New Roman" w:eastAsia="仿宋_GB2312" w:hAnsi="Times New Roman" w:cs="Times New Roman"/>
          <w:bCs/>
          <w:kern w:val="44"/>
          <w:sz w:val="28"/>
          <w:szCs w:val="28"/>
        </w:rPr>
      </w:pPr>
      <w:r>
        <w:rPr>
          <w:rFonts w:ascii="Times New Roman" w:eastAsia="仿宋_GB2312" w:hAnsi="Times New Roman" w:cs="Times New Roman"/>
          <w:bCs/>
          <w:noProof/>
          <w:kern w:val="44"/>
          <w:sz w:val="28"/>
          <w:szCs w:val="28"/>
        </w:rPr>
        <w:drawing>
          <wp:inline distT="0" distB="0" distL="0" distR="0" wp14:anchorId="543C24AA" wp14:editId="53EB356F">
            <wp:extent cx="4772025" cy="287909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a:extLst>
                        <a:ext uri="{28A0092B-C50C-407E-A947-70E740481C1C}">
                          <a14:useLocalDpi xmlns:a14="http://schemas.microsoft.com/office/drawing/2010/main" val="0"/>
                        </a:ext>
                      </a:extLst>
                    </a:blip>
                    <a:srcRect r="8248"/>
                    <a:stretch/>
                  </pic:blipFill>
                  <pic:spPr bwMode="auto">
                    <a:xfrm>
                      <a:off x="0" y="0"/>
                      <a:ext cx="4772025" cy="2879090"/>
                    </a:xfrm>
                    <a:prstGeom prst="rect">
                      <a:avLst/>
                    </a:prstGeom>
                    <a:noFill/>
                    <a:ln>
                      <a:noFill/>
                    </a:ln>
                    <a:extLst>
                      <a:ext uri="{53640926-AAD7-44D8-BBD7-CCE9431645EC}">
                        <a14:shadowObscured xmlns:a14="http://schemas.microsoft.com/office/drawing/2010/main"/>
                      </a:ext>
                    </a:extLst>
                  </pic:spPr>
                </pic:pic>
              </a:graphicData>
            </a:graphic>
          </wp:inline>
        </w:drawing>
      </w:r>
    </w:p>
    <w:p w14:paraId="2CE7E9C6" w14:textId="77777777" w:rsidR="004C5768" w:rsidRDefault="004C5768" w:rsidP="004C5768">
      <w:pPr>
        <w:spacing w:line="360" w:lineRule="auto"/>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图</w:t>
      </w:r>
      <w:r w:rsidRPr="00E95B6F">
        <w:rPr>
          <w:rFonts w:ascii="Times New Roman" w:eastAsia="仿宋_GB2312" w:hAnsi="Times New Roman" w:cs="Times New Roman"/>
          <w:b/>
          <w:bCs/>
          <w:kern w:val="44"/>
          <w:sz w:val="24"/>
          <w:szCs w:val="24"/>
        </w:rPr>
        <w:t xml:space="preserve">1   </w:t>
      </w:r>
      <w:r w:rsidRPr="00E95B6F">
        <w:rPr>
          <w:rFonts w:ascii="Times New Roman" w:eastAsia="仿宋_GB2312" w:hAnsi="Times New Roman" w:cs="Times New Roman"/>
          <w:b/>
          <w:bCs/>
          <w:kern w:val="44"/>
          <w:sz w:val="24"/>
          <w:szCs w:val="24"/>
        </w:rPr>
        <w:t>工业废水行业分布及达标情况</w:t>
      </w:r>
    </w:p>
    <w:p w14:paraId="58002898" w14:textId="5BB24CCF" w:rsidR="004C5768" w:rsidRDefault="004C5768" w:rsidP="004C5768">
      <w:pPr>
        <w:spacing w:line="52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与上年</w:t>
      </w:r>
      <w:r w:rsidR="00C74A77">
        <w:rPr>
          <w:rFonts w:ascii="Times New Roman" w:eastAsia="仿宋_GB2312" w:hAnsi="Times New Roman" w:cs="Times New Roman" w:hint="eastAsia"/>
          <w:bCs/>
          <w:kern w:val="44"/>
          <w:sz w:val="28"/>
          <w:szCs w:val="28"/>
        </w:rPr>
        <w:t>同期</w:t>
      </w:r>
      <w:r>
        <w:rPr>
          <w:rFonts w:ascii="Times New Roman" w:eastAsia="仿宋_GB2312" w:hAnsi="Times New Roman" w:cs="Times New Roman" w:hint="eastAsia"/>
          <w:bCs/>
          <w:kern w:val="44"/>
          <w:sz w:val="28"/>
          <w:szCs w:val="28"/>
        </w:rPr>
        <w:t>相比</w:t>
      </w:r>
      <w:r w:rsidR="00C74A77">
        <w:rPr>
          <w:rFonts w:ascii="Times New Roman" w:eastAsia="仿宋_GB2312" w:hAnsi="Times New Roman" w:cs="Times New Roman" w:hint="eastAsia"/>
          <w:bCs/>
          <w:kern w:val="44"/>
          <w:sz w:val="28"/>
          <w:szCs w:val="28"/>
        </w:rPr>
        <w:t>，</w:t>
      </w:r>
      <w:r>
        <w:rPr>
          <w:rFonts w:ascii="Times New Roman" w:eastAsia="仿宋_GB2312" w:hAnsi="Times New Roman" w:cs="Times New Roman"/>
          <w:bCs/>
          <w:kern w:val="44"/>
          <w:sz w:val="28"/>
          <w:szCs w:val="28"/>
        </w:rPr>
        <w:t>全省工业</w:t>
      </w:r>
      <w:r>
        <w:rPr>
          <w:rFonts w:ascii="Times New Roman" w:eastAsia="仿宋_GB2312" w:hAnsi="Times New Roman" w:cs="Times New Roman" w:hint="eastAsia"/>
          <w:bCs/>
          <w:kern w:val="44"/>
          <w:sz w:val="28"/>
          <w:szCs w:val="28"/>
        </w:rPr>
        <w:t>企业</w:t>
      </w:r>
      <w:r>
        <w:rPr>
          <w:rFonts w:ascii="Times New Roman" w:eastAsia="仿宋_GB2312" w:hAnsi="Times New Roman" w:cs="Times New Roman"/>
          <w:bCs/>
          <w:kern w:val="44"/>
          <w:sz w:val="28"/>
          <w:szCs w:val="28"/>
        </w:rPr>
        <w:t>废水</w:t>
      </w:r>
      <w:r w:rsidRPr="007E4A5A">
        <w:rPr>
          <w:rFonts w:ascii="Times New Roman" w:eastAsia="仿宋_GB2312" w:hAnsi="Times New Roman" w:cs="Times New Roman"/>
          <w:bCs/>
          <w:kern w:val="44"/>
          <w:sz w:val="28"/>
          <w:szCs w:val="28"/>
        </w:rPr>
        <w:t>达标率</w:t>
      </w:r>
      <w:r>
        <w:rPr>
          <w:rFonts w:ascii="Times New Roman" w:eastAsia="仿宋_GB2312" w:hAnsi="Times New Roman" w:cs="Times New Roman" w:hint="eastAsia"/>
          <w:bCs/>
          <w:kern w:val="44"/>
          <w:sz w:val="28"/>
          <w:szCs w:val="28"/>
        </w:rPr>
        <w:t>下降</w:t>
      </w:r>
      <w:r w:rsidRPr="007E4A5A">
        <w:rPr>
          <w:rFonts w:ascii="Times New Roman" w:eastAsia="仿宋_GB2312" w:hAnsi="Times New Roman" w:cs="Times New Roman"/>
          <w:bCs/>
          <w:kern w:val="44"/>
          <w:sz w:val="28"/>
          <w:szCs w:val="28"/>
        </w:rPr>
        <w:t>了</w:t>
      </w:r>
      <w:r>
        <w:rPr>
          <w:rFonts w:ascii="Times New Roman" w:eastAsia="仿宋_GB2312" w:hAnsi="Times New Roman" w:cs="Times New Roman"/>
          <w:bCs/>
          <w:kern w:val="44"/>
          <w:sz w:val="28"/>
          <w:szCs w:val="28"/>
        </w:rPr>
        <w:t>1.2</w:t>
      </w:r>
      <w:r>
        <w:rPr>
          <w:rFonts w:ascii="Times New Roman" w:eastAsia="仿宋_GB2312" w:hAnsi="Times New Roman" w:cs="Times New Roman"/>
          <w:bCs/>
          <w:kern w:val="44"/>
          <w:sz w:val="28"/>
          <w:szCs w:val="28"/>
        </w:rPr>
        <w:t>个百分点。</w:t>
      </w:r>
    </w:p>
    <w:p w14:paraId="19223CFE" w14:textId="53B60618" w:rsidR="004C5768" w:rsidRDefault="004C5768" w:rsidP="004C5768">
      <w:pPr>
        <w:spacing w:line="360" w:lineRule="auto"/>
        <w:rPr>
          <w:rFonts w:ascii="Times New Roman" w:eastAsia="仿宋_GB2312" w:hAnsi="Times New Roman" w:cs="Times New Roman"/>
          <w:bCs/>
          <w:kern w:val="44"/>
          <w:sz w:val="28"/>
          <w:szCs w:val="28"/>
        </w:rPr>
      </w:pPr>
      <w:r w:rsidRPr="007E4A5A">
        <w:rPr>
          <w:rFonts w:ascii="Times New Roman" w:eastAsia="仿宋_GB2312" w:hAnsi="Times New Roman" w:cs="Times New Roman"/>
          <w:bCs/>
          <w:kern w:val="44"/>
          <w:sz w:val="28"/>
          <w:szCs w:val="28"/>
        </w:rPr>
        <w:t>各设区市中</w:t>
      </w:r>
      <w:r>
        <w:rPr>
          <w:rFonts w:ascii="Times New Roman" w:eastAsia="仿宋_GB2312" w:hAnsi="Times New Roman" w:cs="Times New Roman" w:hint="eastAsia"/>
          <w:bCs/>
          <w:kern w:val="44"/>
          <w:sz w:val="28"/>
          <w:szCs w:val="28"/>
        </w:rPr>
        <w:t>，金华、衢州和丽水达标率持平；温州和绍兴达标率有所下降，降幅分别为</w:t>
      </w:r>
      <w:r>
        <w:rPr>
          <w:rFonts w:ascii="Times New Roman" w:eastAsia="仿宋_GB2312" w:hAnsi="Times New Roman" w:cs="Times New Roman"/>
          <w:bCs/>
          <w:kern w:val="44"/>
          <w:sz w:val="28"/>
          <w:szCs w:val="28"/>
        </w:rPr>
        <w:t>0.4</w:t>
      </w:r>
      <w:r>
        <w:rPr>
          <w:rFonts w:ascii="Times New Roman" w:eastAsia="仿宋_GB2312" w:hAnsi="Times New Roman" w:cs="Times New Roman" w:hint="eastAsia"/>
          <w:bCs/>
          <w:kern w:val="44"/>
          <w:sz w:val="28"/>
          <w:szCs w:val="28"/>
        </w:rPr>
        <w:t>和</w:t>
      </w:r>
      <w:r>
        <w:rPr>
          <w:rFonts w:ascii="Times New Roman" w:eastAsia="仿宋_GB2312" w:hAnsi="Times New Roman" w:cs="Times New Roman" w:hint="eastAsia"/>
          <w:bCs/>
          <w:kern w:val="44"/>
          <w:sz w:val="28"/>
          <w:szCs w:val="28"/>
        </w:rPr>
        <w:t>5</w:t>
      </w:r>
      <w:r>
        <w:rPr>
          <w:rFonts w:ascii="Times New Roman" w:eastAsia="仿宋_GB2312" w:hAnsi="Times New Roman" w:cs="Times New Roman"/>
          <w:bCs/>
          <w:kern w:val="44"/>
          <w:sz w:val="28"/>
          <w:szCs w:val="28"/>
        </w:rPr>
        <w:t>.4</w:t>
      </w:r>
      <w:r>
        <w:rPr>
          <w:rFonts w:ascii="Times New Roman" w:eastAsia="仿宋_GB2312" w:hAnsi="Times New Roman" w:cs="Times New Roman" w:hint="eastAsia"/>
          <w:bCs/>
          <w:kern w:val="44"/>
          <w:sz w:val="28"/>
          <w:szCs w:val="28"/>
        </w:rPr>
        <w:t>个百分点；其余各市均有所上升</w:t>
      </w:r>
      <w:r w:rsidRPr="007E4A5A">
        <w:rPr>
          <w:rFonts w:ascii="Times New Roman" w:eastAsia="仿宋_GB2312" w:hAnsi="Times New Roman" w:cs="Times New Roman"/>
          <w:bCs/>
          <w:kern w:val="44"/>
          <w:sz w:val="28"/>
          <w:szCs w:val="28"/>
        </w:rPr>
        <w:t>，</w:t>
      </w:r>
      <w:r w:rsidR="00C74A77">
        <w:rPr>
          <w:rFonts w:ascii="Times New Roman" w:eastAsia="仿宋_GB2312" w:hAnsi="Times New Roman" w:cs="Times New Roman" w:hint="eastAsia"/>
          <w:bCs/>
          <w:kern w:val="44"/>
          <w:sz w:val="28"/>
          <w:szCs w:val="28"/>
        </w:rPr>
        <w:t>升</w:t>
      </w:r>
      <w:r>
        <w:rPr>
          <w:rFonts w:ascii="Times New Roman" w:eastAsia="仿宋_GB2312" w:hAnsi="Times New Roman" w:cs="Times New Roman" w:hint="eastAsia"/>
          <w:bCs/>
          <w:kern w:val="44"/>
          <w:sz w:val="28"/>
          <w:szCs w:val="28"/>
        </w:rPr>
        <w:t>幅为</w:t>
      </w:r>
      <w:r>
        <w:rPr>
          <w:rFonts w:ascii="Times New Roman" w:eastAsia="仿宋_GB2312" w:hAnsi="Times New Roman" w:cs="Times New Roman" w:hint="eastAsia"/>
          <w:bCs/>
          <w:kern w:val="44"/>
          <w:sz w:val="28"/>
          <w:szCs w:val="28"/>
        </w:rPr>
        <w:t>0.</w:t>
      </w:r>
      <w:r>
        <w:rPr>
          <w:rFonts w:ascii="Times New Roman" w:eastAsia="仿宋_GB2312" w:hAnsi="Times New Roman" w:cs="Times New Roman"/>
          <w:bCs/>
          <w:kern w:val="44"/>
          <w:sz w:val="28"/>
          <w:szCs w:val="28"/>
        </w:rPr>
        <w:t>1</w:t>
      </w:r>
      <w:r>
        <w:rPr>
          <w:rFonts w:ascii="Times New Roman" w:eastAsia="仿宋_GB2312" w:hAnsi="Times New Roman" w:cs="Times New Roman" w:hint="eastAsia"/>
          <w:bCs/>
          <w:kern w:val="44"/>
          <w:sz w:val="28"/>
          <w:szCs w:val="28"/>
        </w:rPr>
        <w:t>-</w:t>
      </w:r>
      <w:r>
        <w:rPr>
          <w:rFonts w:ascii="Times New Roman" w:eastAsia="仿宋_GB2312" w:hAnsi="Times New Roman" w:cs="Times New Roman"/>
          <w:bCs/>
          <w:kern w:val="44"/>
          <w:sz w:val="28"/>
          <w:szCs w:val="28"/>
        </w:rPr>
        <w:t>7.1</w:t>
      </w:r>
      <w:r>
        <w:rPr>
          <w:rFonts w:ascii="Times New Roman" w:eastAsia="仿宋_GB2312" w:hAnsi="Times New Roman" w:cs="Times New Roman" w:hint="eastAsia"/>
          <w:bCs/>
          <w:kern w:val="44"/>
          <w:sz w:val="28"/>
          <w:szCs w:val="28"/>
        </w:rPr>
        <w:t>个百分点</w:t>
      </w:r>
      <w:r w:rsidRPr="007E4A5A">
        <w:rPr>
          <w:rFonts w:ascii="Times New Roman" w:eastAsia="仿宋_GB2312" w:hAnsi="Times New Roman" w:cs="Times New Roman"/>
          <w:bCs/>
          <w:kern w:val="44"/>
          <w:sz w:val="28"/>
          <w:szCs w:val="28"/>
        </w:rPr>
        <w:t>。</w:t>
      </w:r>
      <w:r w:rsidRPr="002A2D40">
        <w:rPr>
          <w:rFonts w:ascii="Times New Roman" w:eastAsia="仿宋_GB2312" w:hAnsi="Times New Roman" w:cs="Times New Roman"/>
          <w:bCs/>
          <w:kern w:val="44"/>
          <w:sz w:val="28"/>
          <w:szCs w:val="28"/>
        </w:rPr>
        <w:t>各主要行业</w:t>
      </w:r>
      <w:r>
        <w:rPr>
          <w:rFonts w:ascii="Times New Roman" w:eastAsia="仿宋_GB2312" w:hAnsi="Times New Roman" w:cs="Times New Roman" w:hint="eastAsia"/>
          <w:bCs/>
          <w:kern w:val="44"/>
          <w:sz w:val="28"/>
          <w:szCs w:val="28"/>
        </w:rPr>
        <w:t>中，造纸和纸制品业、生态保护和环境治理</w:t>
      </w:r>
      <w:r w:rsidRPr="00EF2ECE">
        <w:rPr>
          <w:rFonts w:ascii="Times New Roman" w:eastAsia="仿宋_GB2312" w:hAnsi="Times New Roman" w:cs="Times New Roman" w:hint="eastAsia"/>
          <w:bCs/>
          <w:kern w:val="44"/>
          <w:sz w:val="28"/>
          <w:szCs w:val="28"/>
        </w:rPr>
        <w:t>业</w:t>
      </w:r>
      <w:r w:rsidR="00C74A77">
        <w:rPr>
          <w:rFonts w:ascii="Times New Roman" w:eastAsia="仿宋_GB2312" w:hAnsi="Times New Roman" w:cs="Times New Roman" w:hint="eastAsia"/>
          <w:bCs/>
          <w:kern w:val="44"/>
          <w:sz w:val="28"/>
          <w:szCs w:val="28"/>
        </w:rPr>
        <w:t>、</w:t>
      </w:r>
      <w:r>
        <w:rPr>
          <w:rFonts w:ascii="Times New Roman" w:eastAsia="仿宋_GB2312" w:hAnsi="Times New Roman" w:cs="Times New Roman" w:hint="eastAsia"/>
          <w:bCs/>
          <w:kern w:val="44"/>
          <w:sz w:val="28"/>
          <w:szCs w:val="28"/>
        </w:rPr>
        <w:t>汽车制造业</w:t>
      </w:r>
      <w:r w:rsidRPr="002A2D40">
        <w:rPr>
          <w:rFonts w:ascii="Times New Roman" w:eastAsia="仿宋_GB2312" w:hAnsi="Times New Roman" w:cs="Times New Roman"/>
          <w:bCs/>
          <w:kern w:val="44"/>
          <w:sz w:val="28"/>
          <w:szCs w:val="28"/>
        </w:rPr>
        <w:t>达标率持平</w:t>
      </w:r>
      <w:r>
        <w:rPr>
          <w:rFonts w:ascii="Times New Roman" w:eastAsia="仿宋_GB2312" w:hAnsi="Times New Roman" w:cs="Times New Roman"/>
          <w:bCs/>
          <w:kern w:val="44"/>
          <w:sz w:val="28"/>
          <w:szCs w:val="28"/>
        </w:rPr>
        <w:t>；</w:t>
      </w:r>
      <w:r>
        <w:rPr>
          <w:rFonts w:ascii="Times New Roman" w:eastAsia="仿宋_GB2312" w:hAnsi="Times New Roman" w:cs="Times New Roman" w:hint="eastAsia"/>
          <w:bCs/>
          <w:kern w:val="44"/>
          <w:sz w:val="28"/>
          <w:szCs w:val="28"/>
        </w:rPr>
        <w:t>纺织业、化学原料和化学制品制造业</w:t>
      </w:r>
      <w:r w:rsidR="00C74A77">
        <w:rPr>
          <w:rFonts w:ascii="Times New Roman" w:eastAsia="仿宋_GB2312" w:hAnsi="Times New Roman" w:cs="Times New Roman" w:hint="eastAsia"/>
          <w:bCs/>
          <w:kern w:val="44"/>
          <w:sz w:val="28"/>
          <w:szCs w:val="28"/>
        </w:rPr>
        <w:t>、</w:t>
      </w:r>
      <w:r>
        <w:rPr>
          <w:rFonts w:ascii="Times New Roman" w:eastAsia="仿宋_GB2312" w:hAnsi="Times New Roman" w:cs="Times New Roman" w:hint="eastAsia"/>
          <w:bCs/>
          <w:kern w:val="44"/>
          <w:sz w:val="28"/>
          <w:szCs w:val="28"/>
        </w:rPr>
        <w:t>农副食品加工业达标率有所下降，降幅为</w:t>
      </w:r>
      <w:r>
        <w:rPr>
          <w:rFonts w:ascii="Times New Roman" w:eastAsia="仿宋_GB2312" w:hAnsi="Times New Roman" w:cs="Times New Roman" w:hint="eastAsia"/>
          <w:bCs/>
          <w:kern w:val="44"/>
          <w:sz w:val="28"/>
          <w:szCs w:val="28"/>
        </w:rPr>
        <w:t>0.</w:t>
      </w:r>
      <w:r>
        <w:rPr>
          <w:rFonts w:ascii="Times New Roman" w:eastAsia="仿宋_GB2312" w:hAnsi="Times New Roman" w:cs="Times New Roman"/>
          <w:bCs/>
          <w:kern w:val="44"/>
          <w:sz w:val="28"/>
          <w:szCs w:val="28"/>
        </w:rPr>
        <w:t>2</w:t>
      </w:r>
      <w:r>
        <w:rPr>
          <w:rFonts w:ascii="Times New Roman" w:eastAsia="仿宋_GB2312" w:hAnsi="Times New Roman" w:cs="Times New Roman" w:hint="eastAsia"/>
          <w:bCs/>
          <w:kern w:val="44"/>
          <w:sz w:val="28"/>
          <w:szCs w:val="28"/>
        </w:rPr>
        <w:t>-</w:t>
      </w:r>
      <w:r>
        <w:rPr>
          <w:rFonts w:ascii="Times New Roman" w:eastAsia="仿宋_GB2312" w:hAnsi="Times New Roman" w:cs="Times New Roman"/>
          <w:bCs/>
          <w:kern w:val="44"/>
          <w:sz w:val="28"/>
          <w:szCs w:val="28"/>
        </w:rPr>
        <w:t>12.2</w:t>
      </w:r>
      <w:r>
        <w:rPr>
          <w:rFonts w:ascii="Times New Roman" w:eastAsia="仿宋_GB2312" w:hAnsi="Times New Roman" w:cs="Times New Roman" w:hint="eastAsia"/>
          <w:bCs/>
          <w:kern w:val="44"/>
          <w:sz w:val="28"/>
          <w:szCs w:val="28"/>
        </w:rPr>
        <w:t>个百分点；</w:t>
      </w:r>
      <w:r w:rsidRPr="002A2D40">
        <w:rPr>
          <w:rFonts w:ascii="Times New Roman" w:eastAsia="仿宋_GB2312" w:hAnsi="Times New Roman" w:cs="Times New Roman"/>
          <w:bCs/>
          <w:kern w:val="44"/>
          <w:sz w:val="28"/>
          <w:szCs w:val="28"/>
        </w:rPr>
        <w:lastRenderedPageBreak/>
        <w:t>其余各行业</w:t>
      </w:r>
      <w:r w:rsidRPr="002A2D40">
        <w:rPr>
          <w:rFonts w:ascii="Times New Roman" w:eastAsia="仿宋_GB2312" w:hAnsi="Times New Roman" w:cs="Times New Roman" w:hint="eastAsia"/>
          <w:bCs/>
          <w:kern w:val="44"/>
          <w:sz w:val="28"/>
          <w:szCs w:val="28"/>
        </w:rPr>
        <w:t>均有所</w:t>
      </w:r>
      <w:r>
        <w:rPr>
          <w:rFonts w:ascii="Times New Roman" w:eastAsia="仿宋_GB2312" w:hAnsi="Times New Roman" w:cs="Times New Roman" w:hint="eastAsia"/>
          <w:bCs/>
          <w:kern w:val="44"/>
          <w:sz w:val="28"/>
          <w:szCs w:val="28"/>
        </w:rPr>
        <w:t>上升</w:t>
      </w:r>
      <w:r w:rsidRPr="002A2D40">
        <w:rPr>
          <w:rFonts w:ascii="Times New Roman" w:eastAsia="仿宋_GB2312" w:hAnsi="Times New Roman" w:cs="Times New Roman" w:hint="eastAsia"/>
          <w:bCs/>
          <w:kern w:val="44"/>
          <w:sz w:val="28"/>
          <w:szCs w:val="28"/>
        </w:rPr>
        <w:t>，</w:t>
      </w:r>
      <w:r>
        <w:rPr>
          <w:rFonts w:ascii="Times New Roman" w:eastAsia="仿宋_GB2312" w:hAnsi="Times New Roman" w:cs="Times New Roman" w:hint="eastAsia"/>
          <w:bCs/>
          <w:kern w:val="44"/>
          <w:sz w:val="28"/>
          <w:szCs w:val="28"/>
        </w:rPr>
        <w:t>升幅</w:t>
      </w:r>
      <w:r w:rsidRPr="002A2D40">
        <w:rPr>
          <w:rFonts w:ascii="Times New Roman" w:eastAsia="仿宋_GB2312" w:hAnsi="Times New Roman" w:cs="Times New Roman" w:hint="eastAsia"/>
          <w:bCs/>
          <w:kern w:val="44"/>
          <w:sz w:val="28"/>
          <w:szCs w:val="28"/>
        </w:rPr>
        <w:t>为</w:t>
      </w:r>
      <w:r>
        <w:rPr>
          <w:rFonts w:ascii="Times New Roman" w:eastAsia="仿宋_GB2312" w:hAnsi="Times New Roman" w:cs="Times New Roman" w:hint="eastAsia"/>
          <w:bCs/>
          <w:kern w:val="44"/>
          <w:sz w:val="28"/>
          <w:szCs w:val="28"/>
        </w:rPr>
        <w:t>0.</w:t>
      </w:r>
      <w:r>
        <w:rPr>
          <w:rFonts w:ascii="Times New Roman" w:eastAsia="仿宋_GB2312" w:hAnsi="Times New Roman" w:cs="Times New Roman"/>
          <w:bCs/>
          <w:kern w:val="44"/>
          <w:sz w:val="28"/>
          <w:szCs w:val="28"/>
        </w:rPr>
        <w:t>9-7.5</w:t>
      </w:r>
      <w:r w:rsidRPr="002A2D40">
        <w:rPr>
          <w:rFonts w:ascii="Times New Roman" w:eastAsia="仿宋_GB2312" w:hAnsi="Times New Roman" w:cs="Times New Roman"/>
          <w:bCs/>
          <w:kern w:val="44"/>
          <w:sz w:val="28"/>
          <w:szCs w:val="28"/>
        </w:rPr>
        <w:t>个百分点。</w:t>
      </w:r>
    </w:p>
    <w:p w14:paraId="518A93B8" w14:textId="77777777" w:rsidR="004C5768" w:rsidRDefault="004C5768" w:rsidP="004C5768">
      <w:pPr>
        <w:spacing w:line="360" w:lineRule="auto"/>
        <w:rPr>
          <w:rFonts w:ascii="Times New Roman" w:eastAsia="仿宋_GB2312" w:hAnsi="Times New Roman" w:cs="Times New Roman"/>
          <w:bCs/>
          <w:kern w:val="44"/>
          <w:sz w:val="28"/>
          <w:szCs w:val="28"/>
        </w:rPr>
      </w:pPr>
      <w:r>
        <w:rPr>
          <w:noProof/>
        </w:rPr>
        <w:drawing>
          <wp:inline distT="0" distB="0" distL="0" distR="0" wp14:anchorId="31D621BA" wp14:editId="71664AD0">
            <wp:extent cx="5153025" cy="27432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51E391" w14:textId="77777777" w:rsidR="004C5768" w:rsidRDefault="004C5768" w:rsidP="004C5768">
      <w:pPr>
        <w:spacing w:line="360" w:lineRule="auto"/>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 xml:space="preserve"> </w:t>
      </w:r>
      <w:r>
        <w:rPr>
          <w:rFonts w:ascii="Times New Roman" w:eastAsia="仿宋_GB2312" w:hAnsi="Times New Roman" w:cs="Times New Roman"/>
          <w:b/>
          <w:bCs/>
          <w:kern w:val="44"/>
          <w:sz w:val="24"/>
          <w:szCs w:val="24"/>
        </w:rPr>
        <w:t xml:space="preserve">                    </w:t>
      </w:r>
      <w:r w:rsidRPr="00E95B6F">
        <w:rPr>
          <w:rFonts w:ascii="Times New Roman" w:eastAsia="仿宋_GB2312" w:hAnsi="Times New Roman" w:cs="Times New Roman"/>
          <w:b/>
          <w:bCs/>
          <w:kern w:val="44"/>
          <w:sz w:val="24"/>
          <w:szCs w:val="24"/>
        </w:rPr>
        <w:t>图</w:t>
      </w:r>
      <w:r>
        <w:rPr>
          <w:rFonts w:ascii="Times New Roman" w:eastAsia="仿宋_GB2312" w:hAnsi="Times New Roman" w:cs="Times New Roman" w:hint="eastAsia"/>
          <w:b/>
          <w:bCs/>
          <w:kern w:val="44"/>
          <w:sz w:val="24"/>
          <w:szCs w:val="24"/>
        </w:rPr>
        <w:t>2</w:t>
      </w:r>
      <w:r>
        <w:rPr>
          <w:rFonts w:ascii="Times New Roman" w:eastAsia="仿宋_GB2312" w:hAnsi="Times New Roman" w:cs="Times New Roman"/>
          <w:b/>
          <w:bCs/>
          <w:kern w:val="44"/>
          <w:sz w:val="24"/>
          <w:szCs w:val="24"/>
        </w:rPr>
        <w:t xml:space="preserve">  </w:t>
      </w:r>
      <w:r>
        <w:rPr>
          <w:rFonts w:ascii="仿宋_GB2312" w:eastAsia="仿宋_GB2312" w:hAnsi="华文楷体" w:hint="eastAsia"/>
          <w:b/>
          <w:bCs/>
          <w:kern w:val="44"/>
          <w:sz w:val="24"/>
          <w:szCs w:val="24"/>
        </w:rPr>
        <w:t>废水</w:t>
      </w:r>
      <w:r w:rsidRPr="00CC5182">
        <w:rPr>
          <w:rFonts w:ascii="仿宋_GB2312" w:eastAsia="仿宋_GB2312" w:hAnsi="华文楷体" w:hint="eastAsia"/>
          <w:b/>
          <w:bCs/>
          <w:kern w:val="44"/>
          <w:sz w:val="24"/>
          <w:szCs w:val="24"/>
        </w:rPr>
        <w:t>各设区市达标率变化情况</w:t>
      </w:r>
    </w:p>
    <w:p w14:paraId="7C9416D3" w14:textId="23D62454" w:rsidR="004C5768" w:rsidRDefault="003F75B1" w:rsidP="003F75B1">
      <w:pPr>
        <w:spacing w:line="360" w:lineRule="auto"/>
        <w:jc w:val="right"/>
        <w:rPr>
          <w:rFonts w:ascii="Times New Roman" w:eastAsia="仿宋_GB2312" w:hAnsi="Times New Roman" w:cs="Times New Roman"/>
          <w:b/>
          <w:bCs/>
          <w:kern w:val="44"/>
          <w:sz w:val="24"/>
          <w:szCs w:val="24"/>
        </w:rPr>
      </w:pPr>
      <w:r>
        <w:rPr>
          <w:rFonts w:ascii="Times New Roman" w:eastAsia="仿宋_GB2312" w:hAnsi="Times New Roman" w:cs="Times New Roman"/>
          <w:b/>
          <w:bCs/>
          <w:noProof/>
          <w:kern w:val="44"/>
          <w:sz w:val="24"/>
          <w:szCs w:val="24"/>
        </w:rPr>
        <w:drawing>
          <wp:inline distT="0" distB="0" distL="0" distR="0" wp14:anchorId="47A694C8" wp14:editId="74DD0FFB">
            <wp:extent cx="5038725" cy="354838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extLst>
                        <a:ext uri="{28A0092B-C50C-407E-A947-70E740481C1C}">
                          <a14:useLocalDpi xmlns:a14="http://schemas.microsoft.com/office/drawing/2010/main" val="0"/>
                        </a:ext>
                      </a:extLst>
                    </a:blip>
                    <a:srcRect r="11222"/>
                    <a:stretch/>
                  </pic:blipFill>
                  <pic:spPr bwMode="auto">
                    <a:xfrm>
                      <a:off x="0" y="0"/>
                      <a:ext cx="5038725" cy="3548380"/>
                    </a:xfrm>
                    <a:prstGeom prst="rect">
                      <a:avLst/>
                    </a:prstGeom>
                    <a:noFill/>
                    <a:ln>
                      <a:noFill/>
                    </a:ln>
                    <a:extLst>
                      <a:ext uri="{53640926-AAD7-44D8-BBD7-CCE9431645EC}">
                        <a14:shadowObscured xmlns:a14="http://schemas.microsoft.com/office/drawing/2010/main"/>
                      </a:ext>
                    </a:extLst>
                  </pic:spPr>
                </pic:pic>
              </a:graphicData>
            </a:graphic>
          </wp:inline>
        </w:drawing>
      </w:r>
    </w:p>
    <w:p w14:paraId="583CA518" w14:textId="4847D458" w:rsidR="004C5768" w:rsidRPr="00E95B6F" w:rsidRDefault="004C5768" w:rsidP="004C5768">
      <w:pPr>
        <w:spacing w:line="360" w:lineRule="auto"/>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 xml:space="preserve"> </w:t>
      </w:r>
      <w:r>
        <w:rPr>
          <w:rFonts w:ascii="Times New Roman" w:eastAsia="仿宋_GB2312" w:hAnsi="Times New Roman" w:cs="Times New Roman"/>
          <w:b/>
          <w:bCs/>
          <w:kern w:val="44"/>
          <w:sz w:val="24"/>
          <w:szCs w:val="24"/>
        </w:rPr>
        <w:t xml:space="preserve">               </w:t>
      </w:r>
      <w:r w:rsidR="00F73357">
        <w:rPr>
          <w:rFonts w:ascii="Times New Roman" w:eastAsia="仿宋_GB2312" w:hAnsi="Times New Roman" w:cs="Times New Roman"/>
          <w:b/>
          <w:bCs/>
          <w:kern w:val="44"/>
          <w:sz w:val="24"/>
          <w:szCs w:val="24"/>
        </w:rPr>
        <w:t xml:space="preserve">  </w:t>
      </w:r>
      <w:r>
        <w:rPr>
          <w:rFonts w:ascii="Times New Roman" w:eastAsia="仿宋_GB2312" w:hAnsi="Times New Roman" w:cs="Times New Roman" w:hint="eastAsia"/>
          <w:b/>
          <w:bCs/>
          <w:kern w:val="44"/>
          <w:sz w:val="24"/>
          <w:szCs w:val="24"/>
        </w:rPr>
        <w:t>图</w:t>
      </w:r>
      <w:r>
        <w:rPr>
          <w:rFonts w:ascii="Times New Roman" w:eastAsia="仿宋_GB2312" w:hAnsi="Times New Roman" w:cs="Times New Roman" w:hint="eastAsia"/>
          <w:b/>
          <w:bCs/>
          <w:kern w:val="44"/>
          <w:sz w:val="24"/>
          <w:szCs w:val="24"/>
        </w:rPr>
        <w:t>3</w:t>
      </w:r>
      <w:r>
        <w:rPr>
          <w:rFonts w:ascii="Times New Roman" w:eastAsia="仿宋_GB2312" w:hAnsi="Times New Roman" w:cs="Times New Roman"/>
          <w:b/>
          <w:bCs/>
          <w:kern w:val="44"/>
          <w:sz w:val="24"/>
          <w:szCs w:val="24"/>
        </w:rPr>
        <w:t xml:space="preserve">  </w:t>
      </w:r>
      <w:r>
        <w:rPr>
          <w:rFonts w:ascii="仿宋_GB2312" w:eastAsia="仿宋_GB2312" w:hAnsi="华文楷体" w:hint="eastAsia"/>
          <w:b/>
          <w:bCs/>
          <w:kern w:val="44"/>
          <w:sz w:val="24"/>
          <w:szCs w:val="24"/>
        </w:rPr>
        <w:t>废水各主要行业</w:t>
      </w:r>
      <w:r w:rsidRPr="00CC5182">
        <w:rPr>
          <w:rFonts w:ascii="仿宋_GB2312" w:eastAsia="仿宋_GB2312" w:hAnsi="华文楷体" w:hint="eastAsia"/>
          <w:b/>
          <w:bCs/>
          <w:kern w:val="44"/>
          <w:sz w:val="24"/>
          <w:szCs w:val="24"/>
        </w:rPr>
        <w:t>达标率变化情况</w:t>
      </w:r>
    </w:p>
    <w:p w14:paraId="29968115" w14:textId="77777777" w:rsidR="004C5768" w:rsidRPr="00E87A17" w:rsidRDefault="004C5768" w:rsidP="004C5768">
      <w:pPr>
        <w:spacing w:line="52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2</w:t>
      </w:r>
      <w:r w:rsidRPr="007D64CD">
        <w:rPr>
          <w:rFonts w:ascii="仿宋_GB2312"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超标分析</w:t>
      </w:r>
    </w:p>
    <w:p w14:paraId="0DE2C3AC" w14:textId="67B33083" w:rsidR="004C5768" w:rsidRPr="00E95B6F" w:rsidRDefault="004C5768" w:rsidP="004C5768">
      <w:pPr>
        <w:spacing w:line="520" w:lineRule="exact"/>
        <w:ind w:firstLineChars="200" w:firstLine="560"/>
        <w:rPr>
          <w:rFonts w:ascii="Times New Roman" w:eastAsia="仿宋_GB2312" w:hAnsi="Times New Roman" w:cs="Times New Roman"/>
          <w:bCs/>
          <w:noProof/>
          <w:kern w:val="44"/>
          <w:sz w:val="28"/>
          <w:szCs w:val="28"/>
        </w:rPr>
      </w:pPr>
      <w:r w:rsidRPr="00E95B6F">
        <w:rPr>
          <w:rFonts w:ascii="Times New Roman" w:eastAsia="仿宋_GB2312" w:hAnsi="Times New Roman" w:cs="Times New Roman"/>
          <w:bCs/>
          <w:noProof/>
          <w:kern w:val="44"/>
          <w:sz w:val="28"/>
          <w:szCs w:val="28"/>
        </w:rPr>
        <w:t>存在超标的企业共</w:t>
      </w:r>
      <w:r w:rsidRPr="00E95B6F">
        <w:rPr>
          <w:rFonts w:ascii="Times New Roman" w:eastAsia="仿宋_GB2312" w:hAnsi="Times New Roman" w:cs="Times New Roman"/>
          <w:bCs/>
          <w:noProof/>
          <w:kern w:val="44"/>
          <w:sz w:val="28"/>
          <w:szCs w:val="28"/>
        </w:rPr>
        <w:t>6</w:t>
      </w:r>
      <w:r>
        <w:rPr>
          <w:rFonts w:ascii="Times New Roman" w:eastAsia="仿宋_GB2312" w:hAnsi="Times New Roman" w:cs="Times New Roman"/>
          <w:bCs/>
          <w:noProof/>
          <w:kern w:val="44"/>
          <w:sz w:val="28"/>
          <w:szCs w:val="28"/>
        </w:rPr>
        <w:t>8</w:t>
      </w:r>
      <w:r w:rsidR="003F75B1">
        <w:rPr>
          <w:rFonts w:ascii="Times New Roman" w:eastAsia="仿宋_GB2312" w:hAnsi="Times New Roman" w:cs="Times New Roman"/>
          <w:bCs/>
          <w:noProof/>
          <w:kern w:val="44"/>
          <w:sz w:val="28"/>
          <w:szCs w:val="28"/>
        </w:rPr>
        <w:t>家，其中绍兴超标企业占比</w:t>
      </w:r>
      <w:r w:rsidR="003F75B1">
        <w:rPr>
          <w:rFonts w:ascii="Times New Roman" w:eastAsia="仿宋_GB2312" w:hAnsi="Times New Roman" w:cs="Times New Roman" w:hint="eastAsia"/>
          <w:bCs/>
          <w:noProof/>
          <w:kern w:val="44"/>
          <w:sz w:val="28"/>
          <w:szCs w:val="28"/>
        </w:rPr>
        <w:t>最</w:t>
      </w:r>
      <w:r w:rsidRPr="00E95B6F">
        <w:rPr>
          <w:rFonts w:ascii="Times New Roman" w:eastAsia="仿宋_GB2312" w:hAnsi="Times New Roman" w:cs="Times New Roman"/>
          <w:bCs/>
          <w:noProof/>
          <w:kern w:val="44"/>
          <w:sz w:val="28"/>
          <w:szCs w:val="28"/>
        </w:rPr>
        <w:t>高，为</w:t>
      </w:r>
      <w:r>
        <w:rPr>
          <w:rFonts w:ascii="Times New Roman" w:eastAsia="仿宋_GB2312" w:hAnsi="Times New Roman" w:cs="Times New Roman"/>
          <w:bCs/>
          <w:noProof/>
          <w:kern w:val="44"/>
          <w:sz w:val="28"/>
          <w:szCs w:val="28"/>
        </w:rPr>
        <w:t>91.2</w:t>
      </w:r>
      <w:r w:rsidRPr="00E95B6F">
        <w:rPr>
          <w:rFonts w:ascii="Times New Roman" w:eastAsia="仿宋_GB2312" w:hAnsi="Times New Roman" w:cs="Times New Roman"/>
          <w:bCs/>
          <w:noProof/>
          <w:kern w:val="44"/>
          <w:sz w:val="28"/>
          <w:szCs w:val="28"/>
        </w:rPr>
        <w:t>%</w:t>
      </w:r>
      <w:r w:rsidRPr="00E95B6F">
        <w:rPr>
          <w:rFonts w:ascii="Times New Roman" w:eastAsia="仿宋_GB2312" w:hAnsi="Times New Roman" w:cs="Times New Roman"/>
          <w:bCs/>
          <w:noProof/>
          <w:kern w:val="44"/>
          <w:sz w:val="28"/>
          <w:szCs w:val="28"/>
        </w:rPr>
        <w:t>。超标行业以纺织业占比最高，达到</w:t>
      </w:r>
      <w:r w:rsidRPr="00E95B6F">
        <w:rPr>
          <w:rFonts w:ascii="Times New Roman" w:eastAsia="仿宋_GB2312" w:hAnsi="Times New Roman" w:cs="Times New Roman"/>
          <w:bCs/>
          <w:noProof/>
          <w:kern w:val="44"/>
          <w:sz w:val="28"/>
          <w:szCs w:val="28"/>
        </w:rPr>
        <w:t>8</w:t>
      </w:r>
      <w:r>
        <w:rPr>
          <w:rFonts w:ascii="Times New Roman" w:eastAsia="仿宋_GB2312" w:hAnsi="Times New Roman" w:cs="Times New Roman"/>
          <w:bCs/>
          <w:noProof/>
          <w:kern w:val="44"/>
          <w:sz w:val="28"/>
          <w:szCs w:val="28"/>
        </w:rPr>
        <w:t>9.7</w:t>
      </w:r>
      <w:r w:rsidRPr="00E95B6F">
        <w:rPr>
          <w:rFonts w:ascii="Times New Roman" w:eastAsia="仿宋_GB2312" w:hAnsi="Times New Roman" w:cs="Times New Roman"/>
          <w:bCs/>
          <w:noProof/>
          <w:kern w:val="44"/>
          <w:sz w:val="28"/>
          <w:szCs w:val="28"/>
        </w:rPr>
        <w:t>%</w:t>
      </w:r>
      <w:r w:rsidR="003F75B1">
        <w:rPr>
          <w:rFonts w:ascii="Times New Roman" w:eastAsia="仿宋_GB2312" w:hAnsi="Times New Roman" w:cs="Times New Roman" w:hint="eastAsia"/>
          <w:bCs/>
          <w:noProof/>
          <w:kern w:val="44"/>
          <w:sz w:val="28"/>
          <w:szCs w:val="28"/>
        </w:rPr>
        <w:t>；</w:t>
      </w:r>
      <w:r w:rsidRPr="00E95B6F">
        <w:rPr>
          <w:rFonts w:ascii="Times New Roman" w:eastAsia="仿宋_GB2312" w:hAnsi="Times New Roman" w:cs="Times New Roman"/>
          <w:bCs/>
          <w:noProof/>
          <w:kern w:val="44"/>
          <w:sz w:val="28"/>
          <w:szCs w:val="28"/>
        </w:rPr>
        <w:t>超标指标以</w:t>
      </w:r>
      <w:r>
        <w:rPr>
          <w:rFonts w:ascii="Times New Roman" w:eastAsia="仿宋_GB2312" w:hAnsi="Times New Roman" w:cs="Times New Roman" w:hint="eastAsia"/>
          <w:bCs/>
          <w:noProof/>
          <w:kern w:val="44"/>
          <w:sz w:val="28"/>
          <w:szCs w:val="28"/>
        </w:rPr>
        <w:t>色度和苯胺类</w:t>
      </w:r>
      <w:r w:rsidRPr="00E95B6F">
        <w:rPr>
          <w:rFonts w:ascii="Times New Roman" w:eastAsia="仿宋_GB2312" w:hAnsi="Times New Roman" w:cs="Times New Roman"/>
          <w:bCs/>
          <w:noProof/>
          <w:kern w:val="44"/>
          <w:sz w:val="28"/>
          <w:szCs w:val="28"/>
        </w:rPr>
        <w:t>为主，</w:t>
      </w:r>
      <w:r>
        <w:rPr>
          <w:rFonts w:ascii="Times New Roman" w:eastAsia="仿宋_GB2312" w:hAnsi="Times New Roman" w:cs="Times New Roman" w:hint="eastAsia"/>
          <w:bCs/>
          <w:noProof/>
          <w:kern w:val="44"/>
          <w:sz w:val="28"/>
          <w:szCs w:val="28"/>
        </w:rPr>
        <w:t>分别</w:t>
      </w:r>
      <w:r w:rsidRPr="00E95B6F">
        <w:rPr>
          <w:rFonts w:ascii="Times New Roman" w:eastAsia="仿宋_GB2312" w:hAnsi="Times New Roman" w:cs="Times New Roman"/>
          <w:bCs/>
          <w:noProof/>
          <w:kern w:val="44"/>
          <w:sz w:val="28"/>
          <w:szCs w:val="28"/>
        </w:rPr>
        <w:t>占超标指标总个数（</w:t>
      </w:r>
      <w:r>
        <w:rPr>
          <w:rFonts w:ascii="Times New Roman" w:eastAsia="仿宋_GB2312" w:hAnsi="Times New Roman" w:cs="Times New Roman"/>
          <w:bCs/>
          <w:noProof/>
          <w:kern w:val="44"/>
          <w:sz w:val="28"/>
          <w:szCs w:val="28"/>
        </w:rPr>
        <w:t>243</w:t>
      </w:r>
      <w:r w:rsidRPr="00E95B6F">
        <w:rPr>
          <w:rFonts w:ascii="Times New Roman" w:eastAsia="仿宋_GB2312" w:hAnsi="Times New Roman" w:cs="Times New Roman"/>
          <w:bCs/>
          <w:noProof/>
          <w:kern w:val="44"/>
          <w:sz w:val="28"/>
          <w:szCs w:val="28"/>
        </w:rPr>
        <w:t>个）的</w:t>
      </w:r>
      <w:r>
        <w:rPr>
          <w:rFonts w:ascii="Times New Roman" w:eastAsia="仿宋_GB2312" w:hAnsi="Times New Roman" w:cs="Times New Roman"/>
          <w:bCs/>
          <w:noProof/>
          <w:kern w:val="44"/>
          <w:sz w:val="28"/>
          <w:szCs w:val="28"/>
        </w:rPr>
        <w:t>21.8</w:t>
      </w:r>
      <w:r w:rsidRPr="00E95B6F">
        <w:rPr>
          <w:rFonts w:ascii="Times New Roman" w:eastAsia="仿宋_GB2312" w:hAnsi="Times New Roman" w:cs="Times New Roman"/>
          <w:bCs/>
          <w:noProof/>
          <w:kern w:val="44"/>
          <w:sz w:val="28"/>
          <w:szCs w:val="28"/>
        </w:rPr>
        <w:t>%</w:t>
      </w:r>
      <w:r>
        <w:rPr>
          <w:rFonts w:ascii="Times New Roman" w:eastAsia="仿宋_GB2312" w:hAnsi="Times New Roman" w:cs="Times New Roman" w:hint="eastAsia"/>
          <w:bCs/>
          <w:noProof/>
          <w:kern w:val="44"/>
          <w:sz w:val="28"/>
          <w:szCs w:val="28"/>
        </w:rPr>
        <w:t>和</w:t>
      </w:r>
      <w:r>
        <w:rPr>
          <w:rFonts w:ascii="Times New Roman" w:eastAsia="仿宋_GB2312" w:hAnsi="Times New Roman" w:cs="Times New Roman" w:hint="eastAsia"/>
          <w:bCs/>
          <w:noProof/>
          <w:kern w:val="44"/>
          <w:sz w:val="28"/>
          <w:szCs w:val="28"/>
        </w:rPr>
        <w:t>1</w:t>
      </w:r>
      <w:r>
        <w:rPr>
          <w:rFonts w:ascii="Times New Roman" w:eastAsia="仿宋_GB2312" w:hAnsi="Times New Roman" w:cs="Times New Roman"/>
          <w:bCs/>
          <w:noProof/>
          <w:kern w:val="44"/>
          <w:sz w:val="28"/>
          <w:szCs w:val="28"/>
        </w:rPr>
        <w:t>7.3%</w:t>
      </w:r>
      <w:r w:rsidRPr="00E95B6F">
        <w:rPr>
          <w:rFonts w:ascii="Times New Roman" w:eastAsia="仿宋_GB2312" w:hAnsi="Times New Roman" w:cs="Times New Roman"/>
          <w:bCs/>
          <w:noProof/>
          <w:kern w:val="44"/>
          <w:sz w:val="28"/>
          <w:szCs w:val="28"/>
        </w:rPr>
        <w:t>。</w:t>
      </w:r>
    </w:p>
    <w:p w14:paraId="4F794412" w14:textId="77777777" w:rsidR="004C5768" w:rsidRPr="00E95B6F" w:rsidRDefault="004C5768" w:rsidP="004C5768">
      <w:pPr>
        <w:spacing w:line="500" w:lineRule="exact"/>
        <w:ind w:firstLineChars="600" w:firstLine="1446"/>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lastRenderedPageBreak/>
        <w:t>表</w:t>
      </w:r>
      <w:r w:rsidRPr="00E95B6F">
        <w:rPr>
          <w:rFonts w:ascii="Times New Roman" w:eastAsia="仿宋_GB2312" w:hAnsi="Times New Roman" w:cs="Times New Roman"/>
          <w:b/>
          <w:bCs/>
          <w:kern w:val="44"/>
          <w:sz w:val="24"/>
          <w:szCs w:val="24"/>
        </w:rPr>
        <w:t xml:space="preserve">2   </w:t>
      </w:r>
      <w:r w:rsidRPr="00E95B6F">
        <w:rPr>
          <w:rFonts w:ascii="Times New Roman" w:eastAsia="仿宋_GB2312" w:hAnsi="Times New Roman" w:cs="Times New Roman"/>
          <w:b/>
          <w:bCs/>
          <w:kern w:val="44"/>
          <w:sz w:val="24"/>
          <w:szCs w:val="24"/>
        </w:rPr>
        <w:t>各设区市工业废水监测企业超标情况汇总表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570"/>
        <w:gridCol w:w="570"/>
        <w:gridCol w:w="570"/>
        <w:gridCol w:w="570"/>
        <w:gridCol w:w="569"/>
        <w:gridCol w:w="569"/>
        <w:gridCol w:w="569"/>
        <w:gridCol w:w="569"/>
        <w:gridCol w:w="569"/>
        <w:gridCol w:w="569"/>
        <w:gridCol w:w="569"/>
        <w:gridCol w:w="569"/>
      </w:tblGrid>
      <w:tr w:rsidR="004C5768" w:rsidRPr="00E95B6F" w14:paraId="26EB69F7" w14:textId="77777777" w:rsidTr="0021089A">
        <w:trPr>
          <w:trHeight w:val="600"/>
          <w:jc w:val="center"/>
        </w:trPr>
        <w:tc>
          <w:tcPr>
            <w:tcW w:w="881" w:type="pct"/>
            <w:shd w:val="clear" w:color="auto" w:fill="auto"/>
            <w:vAlign w:val="center"/>
          </w:tcPr>
          <w:p w14:paraId="7A355548" w14:textId="77777777" w:rsidR="004C5768" w:rsidRPr="00E95B6F" w:rsidRDefault="004C5768" w:rsidP="0021089A">
            <w:pPr>
              <w:spacing w:line="300" w:lineRule="exact"/>
              <w:ind w:leftChars="-20" w:left="-42" w:rightChars="-20" w:right="-42"/>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设区市</w:t>
            </w:r>
          </w:p>
        </w:tc>
        <w:tc>
          <w:tcPr>
            <w:tcW w:w="343" w:type="pct"/>
            <w:shd w:val="clear" w:color="auto" w:fill="auto"/>
            <w:vAlign w:val="center"/>
          </w:tcPr>
          <w:p w14:paraId="6B1596D3"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全省</w:t>
            </w:r>
          </w:p>
        </w:tc>
        <w:tc>
          <w:tcPr>
            <w:tcW w:w="343" w:type="pct"/>
            <w:shd w:val="clear" w:color="auto" w:fill="auto"/>
            <w:vAlign w:val="center"/>
          </w:tcPr>
          <w:p w14:paraId="36481D9B"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杭州</w:t>
            </w:r>
          </w:p>
        </w:tc>
        <w:tc>
          <w:tcPr>
            <w:tcW w:w="343" w:type="pct"/>
            <w:shd w:val="clear" w:color="auto" w:fill="auto"/>
            <w:vAlign w:val="center"/>
          </w:tcPr>
          <w:p w14:paraId="07A48E04"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宁波</w:t>
            </w:r>
          </w:p>
        </w:tc>
        <w:tc>
          <w:tcPr>
            <w:tcW w:w="343" w:type="pct"/>
            <w:shd w:val="clear" w:color="auto" w:fill="auto"/>
            <w:vAlign w:val="center"/>
          </w:tcPr>
          <w:p w14:paraId="4EE8E69A"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温州</w:t>
            </w:r>
          </w:p>
        </w:tc>
        <w:tc>
          <w:tcPr>
            <w:tcW w:w="343" w:type="pct"/>
            <w:shd w:val="clear" w:color="auto" w:fill="auto"/>
            <w:vAlign w:val="center"/>
          </w:tcPr>
          <w:p w14:paraId="57E36FCB"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嘉兴</w:t>
            </w:r>
          </w:p>
        </w:tc>
        <w:tc>
          <w:tcPr>
            <w:tcW w:w="343" w:type="pct"/>
            <w:shd w:val="clear" w:color="auto" w:fill="auto"/>
            <w:vAlign w:val="center"/>
          </w:tcPr>
          <w:p w14:paraId="4B44B462"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湖州</w:t>
            </w:r>
          </w:p>
        </w:tc>
        <w:tc>
          <w:tcPr>
            <w:tcW w:w="343" w:type="pct"/>
            <w:shd w:val="clear" w:color="auto" w:fill="auto"/>
            <w:vAlign w:val="center"/>
          </w:tcPr>
          <w:p w14:paraId="25C8F430"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绍兴</w:t>
            </w:r>
          </w:p>
        </w:tc>
        <w:tc>
          <w:tcPr>
            <w:tcW w:w="343" w:type="pct"/>
            <w:shd w:val="clear" w:color="auto" w:fill="auto"/>
            <w:vAlign w:val="center"/>
          </w:tcPr>
          <w:p w14:paraId="294C8E16"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金华</w:t>
            </w:r>
          </w:p>
        </w:tc>
        <w:tc>
          <w:tcPr>
            <w:tcW w:w="343" w:type="pct"/>
            <w:shd w:val="clear" w:color="auto" w:fill="auto"/>
            <w:vAlign w:val="center"/>
          </w:tcPr>
          <w:p w14:paraId="78F3A1C1"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衢州</w:t>
            </w:r>
          </w:p>
        </w:tc>
        <w:tc>
          <w:tcPr>
            <w:tcW w:w="343" w:type="pct"/>
            <w:shd w:val="clear" w:color="auto" w:fill="auto"/>
            <w:vAlign w:val="center"/>
          </w:tcPr>
          <w:p w14:paraId="3591590F"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舟山</w:t>
            </w:r>
          </w:p>
        </w:tc>
        <w:tc>
          <w:tcPr>
            <w:tcW w:w="343" w:type="pct"/>
            <w:shd w:val="clear" w:color="auto" w:fill="auto"/>
            <w:vAlign w:val="center"/>
          </w:tcPr>
          <w:p w14:paraId="24125650"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台州</w:t>
            </w:r>
          </w:p>
        </w:tc>
        <w:tc>
          <w:tcPr>
            <w:tcW w:w="343" w:type="pct"/>
            <w:shd w:val="clear" w:color="auto" w:fill="auto"/>
            <w:vAlign w:val="center"/>
          </w:tcPr>
          <w:p w14:paraId="6E8607F0"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丽水</w:t>
            </w:r>
          </w:p>
        </w:tc>
      </w:tr>
      <w:tr w:rsidR="004C5768" w:rsidRPr="00E95B6F" w14:paraId="3F6D5B55" w14:textId="77777777" w:rsidTr="0021089A">
        <w:trPr>
          <w:trHeight w:val="600"/>
          <w:jc w:val="center"/>
        </w:trPr>
        <w:tc>
          <w:tcPr>
            <w:tcW w:w="881" w:type="pct"/>
            <w:shd w:val="clear" w:color="auto" w:fill="auto"/>
            <w:vAlign w:val="center"/>
          </w:tcPr>
          <w:p w14:paraId="304CF23D" w14:textId="77777777" w:rsidR="004C5768" w:rsidRPr="00E95B6F" w:rsidRDefault="004C5768" w:rsidP="0021089A">
            <w:pPr>
              <w:spacing w:line="300" w:lineRule="exact"/>
              <w:ind w:leftChars="-20" w:left="-42" w:rightChars="-20" w:right="-42"/>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超标废水重点源数（家）</w:t>
            </w:r>
          </w:p>
        </w:tc>
        <w:tc>
          <w:tcPr>
            <w:tcW w:w="343" w:type="pct"/>
            <w:shd w:val="clear" w:color="auto" w:fill="auto"/>
            <w:vAlign w:val="center"/>
          </w:tcPr>
          <w:p w14:paraId="12F5C8E8" w14:textId="77777777" w:rsidR="004C5768" w:rsidRPr="00E95B6F" w:rsidRDefault="004C5768" w:rsidP="0021089A">
            <w:pPr>
              <w:spacing w:line="24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6</w:t>
            </w:r>
            <w:r>
              <w:rPr>
                <w:rFonts w:ascii="Times New Roman" w:eastAsia="仿宋_GB2312" w:hAnsi="Times New Roman" w:cs="Times New Roman"/>
                <w:b/>
                <w:bCs/>
                <w:kern w:val="44"/>
                <w:sz w:val="24"/>
                <w:szCs w:val="24"/>
              </w:rPr>
              <w:t>8</w:t>
            </w:r>
          </w:p>
        </w:tc>
        <w:tc>
          <w:tcPr>
            <w:tcW w:w="343" w:type="pct"/>
            <w:shd w:val="clear" w:color="auto" w:fill="auto"/>
            <w:vAlign w:val="center"/>
          </w:tcPr>
          <w:p w14:paraId="7A292F57" w14:textId="77777777" w:rsidR="004C5768" w:rsidRPr="00E95B6F" w:rsidRDefault="004C5768" w:rsidP="0021089A">
            <w:pPr>
              <w:widowControl/>
              <w:ind w:leftChars="-50" w:left="-105" w:rightChars="-50" w:right="-105"/>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c>
          <w:tcPr>
            <w:tcW w:w="343" w:type="pct"/>
            <w:shd w:val="clear" w:color="auto" w:fill="auto"/>
            <w:vAlign w:val="center"/>
          </w:tcPr>
          <w:p w14:paraId="190A0C40" w14:textId="77777777" w:rsidR="004C5768" w:rsidRPr="00E95B6F" w:rsidRDefault="004C5768" w:rsidP="0021089A">
            <w:pPr>
              <w:ind w:leftChars="-50" w:left="-105" w:rightChars="-50" w:right="-105"/>
              <w:jc w:val="center"/>
              <w:rPr>
                <w:rFonts w:ascii="Times New Roman" w:eastAsia="仿宋_GB2312" w:hAnsi="Times New Roman" w:cs="Times New Roman"/>
                <w:bCs/>
                <w:kern w:val="44"/>
                <w:sz w:val="24"/>
                <w:szCs w:val="24"/>
              </w:rPr>
            </w:pPr>
            <w:r>
              <w:rPr>
                <w:rFonts w:ascii="Times New Roman" w:eastAsia="仿宋_GB2312" w:hAnsi="Times New Roman" w:cs="Times New Roman"/>
                <w:bCs/>
                <w:kern w:val="44"/>
                <w:sz w:val="24"/>
                <w:szCs w:val="24"/>
              </w:rPr>
              <w:t>/</w:t>
            </w:r>
          </w:p>
        </w:tc>
        <w:tc>
          <w:tcPr>
            <w:tcW w:w="343" w:type="pct"/>
            <w:shd w:val="clear" w:color="auto" w:fill="auto"/>
            <w:vAlign w:val="center"/>
          </w:tcPr>
          <w:p w14:paraId="3184BF9A" w14:textId="77777777" w:rsidR="004C5768" w:rsidRPr="00E95B6F" w:rsidRDefault="004C5768" w:rsidP="0021089A">
            <w:pPr>
              <w:ind w:leftChars="-50" w:left="-105" w:rightChars="-50" w:right="-105"/>
              <w:jc w:val="center"/>
              <w:rPr>
                <w:rFonts w:ascii="Times New Roman" w:eastAsia="仿宋_GB2312" w:hAnsi="Times New Roman" w:cs="Times New Roman"/>
                <w:bCs/>
                <w:kern w:val="44"/>
                <w:sz w:val="24"/>
                <w:szCs w:val="24"/>
              </w:rPr>
            </w:pPr>
            <w:r>
              <w:rPr>
                <w:rFonts w:ascii="Times New Roman" w:eastAsia="仿宋_GB2312" w:hAnsi="Times New Roman" w:cs="Times New Roman"/>
                <w:bCs/>
                <w:kern w:val="44"/>
                <w:sz w:val="24"/>
                <w:szCs w:val="24"/>
              </w:rPr>
              <w:t>1</w:t>
            </w:r>
          </w:p>
        </w:tc>
        <w:tc>
          <w:tcPr>
            <w:tcW w:w="343" w:type="pct"/>
            <w:shd w:val="clear" w:color="auto" w:fill="auto"/>
            <w:vAlign w:val="center"/>
          </w:tcPr>
          <w:p w14:paraId="4CB7544E" w14:textId="77777777" w:rsidR="004C5768" w:rsidRPr="00E95B6F" w:rsidRDefault="004C5768" w:rsidP="0021089A">
            <w:pPr>
              <w:ind w:leftChars="-50" w:left="-105" w:rightChars="-50" w:right="-105"/>
              <w:jc w:val="center"/>
              <w:rPr>
                <w:rFonts w:ascii="Times New Roman" w:eastAsia="仿宋_GB2312" w:hAnsi="Times New Roman" w:cs="Times New Roman"/>
                <w:bCs/>
                <w:kern w:val="44"/>
                <w:sz w:val="24"/>
                <w:szCs w:val="24"/>
              </w:rPr>
            </w:pPr>
            <w:r>
              <w:rPr>
                <w:rFonts w:ascii="Times New Roman" w:eastAsia="仿宋_GB2312" w:hAnsi="Times New Roman" w:cs="Times New Roman"/>
                <w:bCs/>
                <w:kern w:val="44"/>
                <w:sz w:val="24"/>
                <w:szCs w:val="24"/>
              </w:rPr>
              <w:t>/</w:t>
            </w:r>
          </w:p>
        </w:tc>
        <w:tc>
          <w:tcPr>
            <w:tcW w:w="343" w:type="pct"/>
            <w:shd w:val="clear" w:color="auto" w:fill="auto"/>
            <w:vAlign w:val="center"/>
          </w:tcPr>
          <w:p w14:paraId="302A1A9D" w14:textId="77777777" w:rsidR="004C5768" w:rsidRPr="00E95B6F" w:rsidRDefault="004C5768" w:rsidP="0021089A">
            <w:pPr>
              <w:ind w:leftChars="-50" w:left="-105" w:rightChars="-50" w:right="-105"/>
              <w:jc w:val="center"/>
              <w:rPr>
                <w:rFonts w:ascii="Times New Roman" w:eastAsia="仿宋_GB2312" w:hAnsi="Times New Roman" w:cs="Times New Roman"/>
                <w:bCs/>
                <w:kern w:val="44"/>
                <w:sz w:val="24"/>
                <w:szCs w:val="24"/>
              </w:rPr>
            </w:pPr>
            <w:r>
              <w:rPr>
                <w:rFonts w:ascii="Times New Roman" w:eastAsia="仿宋_GB2312" w:hAnsi="Times New Roman" w:cs="Times New Roman"/>
                <w:bCs/>
                <w:kern w:val="44"/>
                <w:sz w:val="24"/>
                <w:szCs w:val="24"/>
              </w:rPr>
              <w:t>/</w:t>
            </w:r>
          </w:p>
        </w:tc>
        <w:tc>
          <w:tcPr>
            <w:tcW w:w="343" w:type="pct"/>
            <w:shd w:val="clear" w:color="auto" w:fill="auto"/>
            <w:vAlign w:val="center"/>
          </w:tcPr>
          <w:p w14:paraId="5A4BD08D" w14:textId="77777777" w:rsidR="004C5768" w:rsidRPr="00E95B6F" w:rsidRDefault="004C5768" w:rsidP="0021089A">
            <w:pPr>
              <w:ind w:leftChars="-50" w:left="-105" w:rightChars="-50" w:right="-105"/>
              <w:jc w:val="center"/>
              <w:rPr>
                <w:rFonts w:ascii="Times New Roman" w:eastAsia="仿宋_GB2312" w:hAnsi="Times New Roman" w:cs="Times New Roman"/>
                <w:bCs/>
                <w:kern w:val="44"/>
                <w:sz w:val="24"/>
                <w:szCs w:val="24"/>
              </w:rPr>
            </w:pPr>
            <w:r>
              <w:rPr>
                <w:rFonts w:ascii="Times New Roman" w:eastAsia="仿宋_GB2312" w:hAnsi="Times New Roman" w:cs="Times New Roman"/>
                <w:bCs/>
                <w:kern w:val="44"/>
                <w:sz w:val="24"/>
                <w:szCs w:val="24"/>
              </w:rPr>
              <w:t>62</w:t>
            </w:r>
          </w:p>
        </w:tc>
        <w:tc>
          <w:tcPr>
            <w:tcW w:w="343" w:type="pct"/>
            <w:shd w:val="clear" w:color="auto" w:fill="auto"/>
            <w:vAlign w:val="center"/>
          </w:tcPr>
          <w:p w14:paraId="298C910F" w14:textId="77777777" w:rsidR="004C5768" w:rsidRPr="00E95B6F" w:rsidRDefault="004C5768" w:rsidP="0021089A">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w:t>
            </w:r>
          </w:p>
        </w:tc>
        <w:tc>
          <w:tcPr>
            <w:tcW w:w="343" w:type="pct"/>
            <w:shd w:val="clear" w:color="auto" w:fill="auto"/>
            <w:vAlign w:val="center"/>
          </w:tcPr>
          <w:p w14:paraId="10A5AC24" w14:textId="77777777" w:rsidR="004C5768" w:rsidRPr="00E95B6F" w:rsidRDefault="004C5768" w:rsidP="0021089A">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w:t>
            </w:r>
          </w:p>
        </w:tc>
        <w:tc>
          <w:tcPr>
            <w:tcW w:w="343" w:type="pct"/>
            <w:shd w:val="clear" w:color="auto" w:fill="auto"/>
            <w:vAlign w:val="center"/>
          </w:tcPr>
          <w:p w14:paraId="3EC9A3B1" w14:textId="77777777" w:rsidR="004C5768" w:rsidRPr="00E95B6F" w:rsidRDefault="004C5768" w:rsidP="0021089A">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1</w:t>
            </w:r>
          </w:p>
        </w:tc>
        <w:tc>
          <w:tcPr>
            <w:tcW w:w="343" w:type="pct"/>
            <w:shd w:val="clear" w:color="auto" w:fill="auto"/>
            <w:vAlign w:val="center"/>
          </w:tcPr>
          <w:p w14:paraId="58998322" w14:textId="77777777" w:rsidR="004C5768" w:rsidRPr="00E95B6F" w:rsidRDefault="004C5768" w:rsidP="0021089A">
            <w:pPr>
              <w:ind w:leftChars="-50" w:left="-105" w:rightChars="-50" w:right="-105"/>
              <w:jc w:val="center"/>
              <w:rPr>
                <w:rFonts w:ascii="Times New Roman" w:eastAsia="仿宋_GB2312" w:hAnsi="Times New Roman" w:cs="Times New Roman"/>
                <w:bCs/>
                <w:kern w:val="44"/>
                <w:sz w:val="24"/>
                <w:szCs w:val="24"/>
              </w:rPr>
            </w:pPr>
            <w:r>
              <w:rPr>
                <w:rFonts w:ascii="Times New Roman" w:eastAsia="仿宋_GB2312" w:hAnsi="Times New Roman" w:cs="Times New Roman"/>
                <w:bCs/>
                <w:kern w:val="44"/>
                <w:sz w:val="24"/>
                <w:szCs w:val="24"/>
              </w:rPr>
              <w:t>4</w:t>
            </w:r>
          </w:p>
        </w:tc>
        <w:tc>
          <w:tcPr>
            <w:tcW w:w="343" w:type="pct"/>
            <w:shd w:val="clear" w:color="auto" w:fill="auto"/>
            <w:vAlign w:val="center"/>
          </w:tcPr>
          <w:p w14:paraId="14489448" w14:textId="77777777" w:rsidR="004C5768" w:rsidRPr="00E95B6F" w:rsidRDefault="004C5768" w:rsidP="0021089A">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w:t>
            </w:r>
          </w:p>
        </w:tc>
      </w:tr>
      <w:tr w:rsidR="004C5768" w:rsidRPr="00E95B6F" w14:paraId="24BAA918" w14:textId="77777777" w:rsidTr="0021089A">
        <w:trPr>
          <w:trHeight w:val="600"/>
          <w:jc w:val="center"/>
        </w:trPr>
        <w:tc>
          <w:tcPr>
            <w:tcW w:w="881" w:type="pct"/>
            <w:shd w:val="clear" w:color="auto" w:fill="auto"/>
            <w:vAlign w:val="center"/>
          </w:tcPr>
          <w:p w14:paraId="6155A92A" w14:textId="77777777" w:rsidR="004C5768" w:rsidRPr="00E95B6F" w:rsidRDefault="004C5768" w:rsidP="0021089A">
            <w:pPr>
              <w:spacing w:line="300" w:lineRule="exact"/>
              <w:ind w:leftChars="-20" w:left="-42" w:rightChars="-20" w:right="-42"/>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超标企业占比（</w:t>
            </w:r>
            <w:r w:rsidRPr="00E95B6F">
              <w:rPr>
                <w:rFonts w:ascii="Times New Roman" w:eastAsia="仿宋_GB2312" w:hAnsi="Times New Roman" w:cs="Times New Roman"/>
                <w:bCs/>
                <w:kern w:val="44"/>
                <w:sz w:val="24"/>
                <w:szCs w:val="24"/>
              </w:rPr>
              <w:t>%</w:t>
            </w:r>
            <w:r w:rsidRPr="00E95B6F">
              <w:rPr>
                <w:rFonts w:ascii="Times New Roman" w:eastAsia="仿宋_GB2312" w:hAnsi="Times New Roman" w:cs="Times New Roman"/>
                <w:bCs/>
                <w:kern w:val="44"/>
                <w:sz w:val="24"/>
                <w:szCs w:val="24"/>
              </w:rPr>
              <w:t>）</w:t>
            </w:r>
          </w:p>
        </w:tc>
        <w:tc>
          <w:tcPr>
            <w:tcW w:w="343" w:type="pct"/>
            <w:shd w:val="clear" w:color="auto" w:fill="auto"/>
            <w:vAlign w:val="center"/>
          </w:tcPr>
          <w:p w14:paraId="2E478F91" w14:textId="77777777" w:rsidR="004C5768" w:rsidRPr="00E95B6F" w:rsidRDefault="004C5768" w:rsidP="0021089A">
            <w:pPr>
              <w:spacing w:line="24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w:t>
            </w:r>
          </w:p>
        </w:tc>
        <w:tc>
          <w:tcPr>
            <w:tcW w:w="343" w:type="pct"/>
            <w:shd w:val="clear" w:color="auto" w:fill="auto"/>
            <w:vAlign w:val="center"/>
          </w:tcPr>
          <w:p w14:paraId="0A5B8951" w14:textId="77777777" w:rsidR="004C5768" w:rsidRPr="00E95B6F" w:rsidRDefault="004C5768" w:rsidP="0021089A">
            <w:pPr>
              <w:ind w:leftChars="-50" w:left="-105" w:rightChars="-50" w:right="-105"/>
              <w:jc w:val="center"/>
              <w:rPr>
                <w:rFonts w:ascii="Times New Roman" w:eastAsia="仿宋_GB2312" w:hAnsi="Times New Roman" w:cs="Times New Roman"/>
                <w:bCs/>
                <w:kern w:val="44"/>
                <w:sz w:val="24"/>
                <w:szCs w:val="24"/>
              </w:rPr>
            </w:pPr>
            <w:r>
              <w:rPr>
                <w:rFonts w:ascii="Times New Roman" w:eastAsia="仿宋_GB2312" w:hAnsi="Times New Roman" w:cs="Times New Roman"/>
                <w:bCs/>
                <w:kern w:val="44"/>
                <w:sz w:val="24"/>
                <w:szCs w:val="24"/>
              </w:rPr>
              <w:t>/</w:t>
            </w:r>
          </w:p>
        </w:tc>
        <w:tc>
          <w:tcPr>
            <w:tcW w:w="343" w:type="pct"/>
            <w:shd w:val="clear" w:color="auto" w:fill="auto"/>
            <w:vAlign w:val="center"/>
          </w:tcPr>
          <w:p w14:paraId="74AFA185" w14:textId="77777777" w:rsidR="004C5768" w:rsidRPr="00E95B6F" w:rsidRDefault="004C5768" w:rsidP="0021089A">
            <w:pPr>
              <w:ind w:leftChars="-50" w:left="-105" w:rightChars="-50" w:right="-105"/>
              <w:jc w:val="center"/>
              <w:rPr>
                <w:rFonts w:ascii="Times New Roman" w:eastAsia="仿宋_GB2312" w:hAnsi="Times New Roman" w:cs="Times New Roman"/>
                <w:bCs/>
                <w:kern w:val="44"/>
                <w:sz w:val="24"/>
                <w:szCs w:val="24"/>
              </w:rPr>
            </w:pPr>
            <w:r>
              <w:rPr>
                <w:rFonts w:ascii="Times New Roman" w:eastAsia="仿宋_GB2312" w:hAnsi="Times New Roman" w:cs="Times New Roman"/>
                <w:bCs/>
                <w:kern w:val="44"/>
                <w:sz w:val="24"/>
                <w:szCs w:val="24"/>
              </w:rPr>
              <w:t>/</w:t>
            </w:r>
          </w:p>
        </w:tc>
        <w:tc>
          <w:tcPr>
            <w:tcW w:w="343" w:type="pct"/>
            <w:shd w:val="clear" w:color="auto" w:fill="auto"/>
            <w:vAlign w:val="center"/>
          </w:tcPr>
          <w:p w14:paraId="10D454E5" w14:textId="77777777" w:rsidR="004C5768" w:rsidRPr="00E95B6F" w:rsidRDefault="004C5768" w:rsidP="0021089A">
            <w:pPr>
              <w:ind w:leftChars="-50" w:left="-105" w:rightChars="-50" w:right="-105"/>
              <w:jc w:val="center"/>
              <w:rPr>
                <w:rFonts w:ascii="Times New Roman" w:eastAsia="仿宋_GB2312" w:hAnsi="Times New Roman" w:cs="Times New Roman"/>
                <w:bCs/>
                <w:kern w:val="44"/>
                <w:sz w:val="24"/>
                <w:szCs w:val="24"/>
              </w:rPr>
            </w:pPr>
            <w:r>
              <w:rPr>
                <w:rFonts w:ascii="Times New Roman" w:eastAsia="仿宋_GB2312" w:hAnsi="Times New Roman" w:cs="Times New Roman"/>
                <w:bCs/>
                <w:kern w:val="44"/>
                <w:sz w:val="24"/>
                <w:szCs w:val="24"/>
              </w:rPr>
              <w:t>1.5</w:t>
            </w:r>
          </w:p>
        </w:tc>
        <w:tc>
          <w:tcPr>
            <w:tcW w:w="343" w:type="pct"/>
            <w:shd w:val="clear" w:color="auto" w:fill="auto"/>
            <w:vAlign w:val="center"/>
          </w:tcPr>
          <w:p w14:paraId="3CC9861F" w14:textId="77777777" w:rsidR="004C5768" w:rsidRPr="00E95B6F" w:rsidRDefault="004C5768" w:rsidP="0021089A">
            <w:pPr>
              <w:ind w:leftChars="-50" w:left="-105" w:rightChars="-50" w:right="-105"/>
              <w:jc w:val="center"/>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w:t>
            </w:r>
          </w:p>
        </w:tc>
        <w:tc>
          <w:tcPr>
            <w:tcW w:w="343" w:type="pct"/>
            <w:shd w:val="clear" w:color="auto" w:fill="auto"/>
            <w:vAlign w:val="center"/>
          </w:tcPr>
          <w:p w14:paraId="1A2B1E31" w14:textId="77777777" w:rsidR="004C5768" w:rsidRPr="00E95B6F" w:rsidRDefault="004C5768" w:rsidP="0021089A">
            <w:pPr>
              <w:ind w:leftChars="-50" w:left="-105" w:rightChars="-50" w:right="-105"/>
              <w:jc w:val="center"/>
              <w:rPr>
                <w:rFonts w:ascii="Times New Roman" w:eastAsia="仿宋_GB2312" w:hAnsi="Times New Roman" w:cs="Times New Roman"/>
                <w:bCs/>
                <w:kern w:val="44"/>
                <w:sz w:val="24"/>
                <w:szCs w:val="24"/>
              </w:rPr>
            </w:pPr>
            <w:r>
              <w:rPr>
                <w:rFonts w:ascii="Times New Roman" w:eastAsia="仿宋_GB2312" w:hAnsi="Times New Roman" w:cs="Times New Roman"/>
                <w:bCs/>
                <w:kern w:val="44"/>
                <w:sz w:val="24"/>
                <w:szCs w:val="24"/>
              </w:rPr>
              <w:t>/</w:t>
            </w:r>
          </w:p>
        </w:tc>
        <w:tc>
          <w:tcPr>
            <w:tcW w:w="343" w:type="pct"/>
            <w:shd w:val="clear" w:color="auto" w:fill="auto"/>
            <w:vAlign w:val="center"/>
          </w:tcPr>
          <w:p w14:paraId="033209DB" w14:textId="77777777" w:rsidR="004C5768" w:rsidRPr="00E95B6F" w:rsidRDefault="004C5768" w:rsidP="0021089A">
            <w:pPr>
              <w:ind w:leftChars="-50" w:left="-105" w:rightChars="-50" w:right="-105"/>
              <w:jc w:val="center"/>
              <w:rPr>
                <w:rFonts w:ascii="Times New Roman" w:eastAsia="仿宋_GB2312" w:hAnsi="Times New Roman" w:cs="Times New Roman"/>
                <w:bCs/>
                <w:kern w:val="44"/>
                <w:sz w:val="24"/>
                <w:szCs w:val="24"/>
              </w:rPr>
            </w:pPr>
            <w:r>
              <w:rPr>
                <w:rFonts w:ascii="Times New Roman" w:eastAsia="仿宋_GB2312" w:hAnsi="Times New Roman" w:cs="Times New Roman"/>
                <w:bCs/>
                <w:kern w:val="44"/>
                <w:sz w:val="24"/>
                <w:szCs w:val="24"/>
              </w:rPr>
              <w:t>91.2</w:t>
            </w:r>
          </w:p>
        </w:tc>
        <w:tc>
          <w:tcPr>
            <w:tcW w:w="343" w:type="pct"/>
            <w:shd w:val="clear" w:color="auto" w:fill="auto"/>
            <w:vAlign w:val="center"/>
          </w:tcPr>
          <w:p w14:paraId="31B0D80C" w14:textId="77777777" w:rsidR="004C5768" w:rsidRPr="00E95B6F" w:rsidRDefault="004C5768" w:rsidP="0021089A">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w:t>
            </w:r>
          </w:p>
        </w:tc>
        <w:tc>
          <w:tcPr>
            <w:tcW w:w="343" w:type="pct"/>
            <w:shd w:val="clear" w:color="auto" w:fill="auto"/>
            <w:vAlign w:val="center"/>
          </w:tcPr>
          <w:p w14:paraId="685D14C2" w14:textId="77777777" w:rsidR="004C5768" w:rsidRPr="00E95B6F" w:rsidRDefault="004C5768" w:rsidP="0021089A">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w:t>
            </w:r>
          </w:p>
        </w:tc>
        <w:tc>
          <w:tcPr>
            <w:tcW w:w="343" w:type="pct"/>
            <w:shd w:val="clear" w:color="auto" w:fill="auto"/>
            <w:vAlign w:val="center"/>
          </w:tcPr>
          <w:p w14:paraId="55F2437F" w14:textId="77777777" w:rsidR="004C5768" w:rsidRPr="00E95B6F" w:rsidRDefault="004C5768" w:rsidP="0021089A">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1.5</w:t>
            </w:r>
          </w:p>
        </w:tc>
        <w:tc>
          <w:tcPr>
            <w:tcW w:w="343" w:type="pct"/>
            <w:shd w:val="clear" w:color="auto" w:fill="auto"/>
            <w:vAlign w:val="center"/>
          </w:tcPr>
          <w:p w14:paraId="4A1443FD" w14:textId="77777777" w:rsidR="004C5768" w:rsidRPr="00E95B6F" w:rsidRDefault="004C5768" w:rsidP="0021089A">
            <w:pPr>
              <w:ind w:leftChars="-50" w:left="-105" w:rightChars="-50" w:right="-105"/>
              <w:jc w:val="center"/>
              <w:rPr>
                <w:rFonts w:ascii="Times New Roman" w:eastAsia="仿宋_GB2312" w:hAnsi="Times New Roman" w:cs="Times New Roman"/>
                <w:bCs/>
                <w:kern w:val="44"/>
                <w:sz w:val="24"/>
                <w:szCs w:val="24"/>
              </w:rPr>
            </w:pPr>
            <w:r>
              <w:rPr>
                <w:rFonts w:ascii="Times New Roman" w:eastAsia="仿宋_GB2312" w:hAnsi="Times New Roman" w:cs="Times New Roman"/>
                <w:bCs/>
                <w:kern w:val="44"/>
                <w:sz w:val="24"/>
                <w:szCs w:val="24"/>
              </w:rPr>
              <w:t>5.8</w:t>
            </w:r>
          </w:p>
        </w:tc>
        <w:tc>
          <w:tcPr>
            <w:tcW w:w="343" w:type="pct"/>
            <w:shd w:val="clear" w:color="auto" w:fill="auto"/>
            <w:vAlign w:val="center"/>
          </w:tcPr>
          <w:p w14:paraId="06812D7C" w14:textId="77777777" w:rsidR="004C5768" w:rsidRPr="00E95B6F" w:rsidRDefault="004C5768" w:rsidP="0021089A">
            <w:pPr>
              <w:ind w:leftChars="-50" w:left="-105" w:rightChars="-50" w:right="-105"/>
              <w:jc w:val="center"/>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w:t>
            </w:r>
          </w:p>
        </w:tc>
      </w:tr>
    </w:tbl>
    <w:p w14:paraId="27F5B64B" w14:textId="77777777" w:rsidR="004C5768" w:rsidRPr="00E95B6F" w:rsidRDefault="004C5768" w:rsidP="004C5768">
      <w:pPr>
        <w:ind w:firstLineChars="200" w:firstLine="420"/>
        <w:jc w:val="center"/>
        <w:rPr>
          <w:rFonts w:ascii="Times New Roman" w:eastAsia="华文楷体" w:hAnsi="Times New Roman" w:cs="Times New Roman"/>
          <w:bCs/>
          <w:noProof/>
          <w:kern w:val="44"/>
          <w:sz w:val="26"/>
          <w:szCs w:val="26"/>
        </w:rPr>
      </w:pPr>
      <w:r>
        <w:rPr>
          <w:noProof/>
        </w:rPr>
        <w:drawing>
          <wp:inline distT="0" distB="0" distL="0" distR="0" wp14:anchorId="650CB4CB" wp14:editId="3380AD08">
            <wp:extent cx="5133975" cy="266700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5F140B" w14:textId="77777777" w:rsidR="004C5768" w:rsidRPr="00E95B6F" w:rsidRDefault="004C5768" w:rsidP="004C5768">
      <w:pPr>
        <w:spacing w:line="400" w:lineRule="exact"/>
        <w:ind w:firstLineChars="1000" w:firstLine="2409"/>
        <w:jc w:val="left"/>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图</w:t>
      </w:r>
      <w:r>
        <w:rPr>
          <w:rFonts w:ascii="Times New Roman" w:eastAsia="仿宋_GB2312" w:hAnsi="Times New Roman" w:cs="Times New Roman"/>
          <w:b/>
          <w:bCs/>
          <w:kern w:val="44"/>
          <w:sz w:val="24"/>
          <w:szCs w:val="24"/>
        </w:rPr>
        <w:t>4</w:t>
      </w:r>
      <w:r w:rsidRPr="00E95B6F">
        <w:rPr>
          <w:rFonts w:ascii="Times New Roman" w:eastAsia="仿宋_GB2312" w:hAnsi="Times New Roman" w:cs="Times New Roman"/>
          <w:b/>
          <w:bCs/>
          <w:kern w:val="44"/>
          <w:sz w:val="24"/>
          <w:szCs w:val="24"/>
        </w:rPr>
        <w:t xml:space="preserve">  </w:t>
      </w:r>
      <w:r w:rsidRPr="00E95B6F">
        <w:rPr>
          <w:rFonts w:ascii="Times New Roman" w:eastAsia="仿宋_GB2312" w:hAnsi="Times New Roman" w:cs="Times New Roman"/>
          <w:b/>
          <w:bCs/>
          <w:kern w:val="44"/>
          <w:sz w:val="24"/>
          <w:szCs w:val="24"/>
        </w:rPr>
        <w:t>工业废水超标行业分布图</w:t>
      </w:r>
    </w:p>
    <w:p w14:paraId="54E40F5D" w14:textId="244D2AA3" w:rsidR="004C5768" w:rsidRDefault="004C5768" w:rsidP="004C5768">
      <w:pPr>
        <w:spacing w:line="400" w:lineRule="exact"/>
        <w:ind w:firstLineChars="1000" w:firstLine="2409"/>
        <w:jc w:val="left"/>
        <w:rPr>
          <w:rFonts w:ascii="Times New Roman" w:eastAsia="仿宋_GB2312" w:hAnsi="Times New Roman" w:cs="Times New Roman"/>
          <w:b/>
          <w:bCs/>
          <w:kern w:val="44"/>
          <w:sz w:val="24"/>
          <w:szCs w:val="24"/>
        </w:rPr>
      </w:pPr>
    </w:p>
    <w:p w14:paraId="3F697559" w14:textId="77777777" w:rsidR="003F75B1" w:rsidRPr="00E95B6F" w:rsidRDefault="003F75B1" w:rsidP="004C5768">
      <w:pPr>
        <w:spacing w:line="400" w:lineRule="exact"/>
        <w:ind w:firstLineChars="1000" w:firstLine="2409"/>
        <w:jc w:val="left"/>
        <w:rPr>
          <w:rFonts w:ascii="Times New Roman" w:eastAsia="仿宋_GB2312" w:hAnsi="Times New Roman" w:cs="Times New Roman"/>
          <w:b/>
          <w:bCs/>
          <w:kern w:val="44"/>
          <w:sz w:val="24"/>
          <w:szCs w:val="24"/>
        </w:rPr>
      </w:pPr>
    </w:p>
    <w:p w14:paraId="4C2E4B9C" w14:textId="552EA455" w:rsidR="004C5768" w:rsidRPr="00E95B6F" w:rsidRDefault="0092698B" w:rsidP="0092698B">
      <w:pPr>
        <w:jc w:val="right"/>
        <w:rPr>
          <w:rFonts w:ascii="Times New Roman" w:eastAsia="华文楷体" w:hAnsi="Times New Roman" w:cs="Times New Roman"/>
          <w:bCs/>
          <w:noProof/>
          <w:kern w:val="44"/>
          <w:sz w:val="26"/>
          <w:szCs w:val="26"/>
        </w:rPr>
      </w:pPr>
      <w:r>
        <w:rPr>
          <w:rFonts w:ascii="Times New Roman" w:eastAsia="华文楷体" w:hAnsi="Times New Roman" w:cs="Times New Roman"/>
          <w:bCs/>
          <w:noProof/>
          <w:kern w:val="44"/>
          <w:sz w:val="26"/>
          <w:szCs w:val="26"/>
        </w:rPr>
        <w:drawing>
          <wp:inline distT="0" distB="0" distL="0" distR="0" wp14:anchorId="79618B8C" wp14:editId="5DFB7EC7">
            <wp:extent cx="5316220" cy="24307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6220" cy="2430780"/>
                    </a:xfrm>
                    <a:prstGeom prst="rect">
                      <a:avLst/>
                    </a:prstGeom>
                    <a:noFill/>
                  </pic:spPr>
                </pic:pic>
              </a:graphicData>
            </a:graphic>
          </wp:inline>
        </w:drawing>
      </w:r>
    </w:p>
    <w:p w14:paraId="27177DEF" w14:textId="77777777" w:rsidR="004C5768" w:rsidRPr="00E95B6F" w:rsidRDefault="004C5768" w:rsidP="004C5768">
      <w:pPr>
        <w:spacing w:line="400" w:lineRule="exact"/>
        <w:ind w:firstLineChars="1050" w:firstLine="2530"/>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图</w:t>
      </w:r>
      <w:r>
        <w:rPr>
          <w:rFonts w:ascii="Times New Roman" w:eastAsia="仿宋_GB2312" w:hAnsi="Times New Roman" w:cs="Times New Roman"/>
          <w:b/>
          <w:bCs/>
          <w:kern w:val="44"/>
          <w:sz w:val="24"/>
          <w:szCs w:val="24"/>
        </w:rPr>
        <w:t>5</w:t>
      </w:r>
      <w:r w:rsidRPr="00E95B6F">
        <w:rPr>
          <w:rFonts w:ascii="Times New Roman" w:eastAsia="仿宋_GB2312" w:hAnsi="Times New Roman" w:cs="Times New Roman"/>
          <w:b/>
          <w:bCs/>
          <w:kern w:val="44"/>
          <w:sz w:val="24"/>
          <w:szCs w:val="24"/>
        </w:rPr>
        <w:t xml:space="preserve">  </w:t>
      </w:r>
      <w:r w:rsidRPr="00E95B6F">
        <w:rPr>
          <w:rFonts w:ascii="Times New Roman" w:eastAsia="仿宋_GB2312" w:hAnsi="Times New Roman" w:cs="Times New Roman"/>
          <w:b/>
          <w:bCs/>
          <w:kern w:val="44"/>
          <w:sz w:val="24"/>
          <w:szCs w:val="24"/>
        </w:rPr>
        <w:t>工业废水超标指标分布图</w:t>
      </w:r>
    </w:p>
    <w:p w14:paraId="2F94C726" w14:textId="77777777" w:rsidR="003F75B1" w:rsidRDefault="003F75B1" w:rsidP="009D7552">
      <w:pPr>
        <w:spacing w:line="400" w:lineRule="exact"/>
        <w:ind w:firstLineChars="200" w:firstLine="562"/>
        <w:rPr>
          <w:rFonts w:ascii="Times New Roman" w:eastAsia="楷体" w:hAnsi="Times New Roman" w:cs="Times New Roman"/>
          <w:b/>
          <w:bCs/>
          <w:kern w:val="44"/>
          <w:sz w:val="28"/>
          <w:szCs w:val="28"/>
        </w:rPr>
      </w:pPr>
    </w:p>
    <w:p w14:paraId="14D5E887" w14:textId="77777777" w:rsidR="00F73357" w:rsidRDefault="00F73357" w:rsidP="009D7552">
      <w:pPr>
        <w:spacing w:line="400" w:lineRule="exact"/>
        <w:ind w:firstLineChars="200" w:firstLine="562"/>
        <w:rPr>
          <w:rFonts w:ascii="Times New Roman" w:eastAsia="楷体" w:hAnsi="Times New Roman" w:cs="Times New Roman"/>
          <w:b/>
          <w:bCs/>
          <w:kern w:val="44"/>
          <w:sz w:val="28"/>
          <w:szCs w:val="28"/>
        </w:rPr>
      </w:pPr>
    </w:p>
    <w:p w14:paraId="2E7BF5E6" w14:textId="77777777" w:rsidR="00F73357" w:rsidRDefault="00F73357" w:rsidP="009D7552">
      <w:pPr>
        <w:spacing w:line="400" w:lineRule="exact"/>
        <w:ind w:firstLineChars="200" w:firstLine="562"/>
        <w:rPr>
          <w:rFonts w:ascii="Times New Roman" w:eastAsia="楷体" w:hAnsi="Times New Roman" w:cs="Times New Roman"/>
          <w:b/>
          <w:bCs/>
          <w:kern w:val="44"/>
          <w:sz w:val="28"/>
          <w:szCs w:val="28"/>
        </w:rPr>
      </w:pPr>
    </w:p>
    <w:p w14:paraId="5AB480E3" w14:textId="7F59AE2D" w:rsidR="009D7552" w:rsidRPr="00E95B6F" w:rsidRDefault="009D7552" w:rsidP="009D7552">
      <w:pPr>
        <w:spacing w:line="400" w:lineRule="exact"/>
        <w:ind w:firstLineChars="200" w:firstLine="562"/>
        <w:rPr>
          <w:rFonts w:ascii="Times New Roman" w:eastAsia="楷体" w:hAnsi="Times New Roman" w:cs="Times New Roman"/>
          <w:b/>
          <w:bCs/>
          <w:noProof/>
          <w:kern w:val="44"/>
          <w:sz w:val="28"/>
          <w:szCs w:val="28"/>
        </w:rPr>
      </w:pPr>
      <w:r>
        <w:rPr>
          <w:rFonts w:ascii="Times New Roman" w:eastAsia="楷体" w:hAnsi="Times New Roman" w:cs="Times New Roman" w:hint="eastAsia"/>
          <w:b/>
          <w:bCs/>
          <w:kern w:val="44"/>
          <w:sz w:val="28"/>
          <w:szCs w:val="28"/>
        </w:rPr>
        <w:lastRenderedPageBreak/>
        <w:t>（二）集中式污水处理厂</w:t>
      </w:r>
    </w:p>
    <w:p w14:paraId="7E206F1E" w14:textId="77777777" w:rsidR="004C5768" w:rsidRPr="00E95B6F" w:rsidRDefault="004C5768" w:rsidP="004C5768">
      <w:pPr>
        <w:spacing w:line="52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1</w:t>
      </w:r>
      <w:r w:rsidRPr="007D64CD">
        <w:rPr>
          <w:rFonts w:ascii="仿宋_GB2312"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监测情况</w:t>
      </w:r>
    </w:p>
    <w:p w14:paraId="3D53DA7E" w14:textId="77777777" w:rsidR="004C5768" w:rsidRPr="00E95B6F" w:rsidRDefault="004C5768" w:rsidP="004C5768">
      <w:pPr>
        <w:spacing w:line="540" w:lineRule="exact"/>
        <w:ind w:firstLineChars="200" w:firstLine="560"/>
        <w:rPr>
          <w:rFonts w:ascii="Times New Roman" w:eastAsia="仿宋_GB2312" w:hAnsi="Times New Roman" w:cs="Times New Roman"/>
          <w:bCs/>
          <w:noProof/>
          <w:kern w:val="44"/>
          <w:sz w:val="28"/>
          <w:szCs w:val="28"/>
        </w:rPr>
      </w:pPr>
      <w:r w:rsidRPr="00E95B6F">
        <w:rPr>
          <w:rFonts w:ascii="Times New Roman" w:eastAsia="仿宋_GB2312" w:hAnsi="Times New Roman" w:cs="Times New Roman"/>
          <w:bCs/>
          <w:noProof/>
          <w:kern w:val="44"/>
          <w:sz w:val="28"/>
          <w:szCs w:val="28"/>
        </w:rPr>
        <w:t>全省共监测集中式污水处理厂</w:t>
      </w:r>
      <w:r>
        <w:rPr>
          <w:rFonts w:ascii="Times New Roman" w:eastAsia="仿宋_GB2312" w:hAnsi="Times New Roman" w:cs="Times New Roman"/>
          <w:bCs/>
          <w:noProof/>
          <w:kern w:val="44"/>
          <w:sz w:val="28"/>
          <w:szCs w:val="28"/>
        </w:rPr>
        <w:t>285</w:t>
      </w:r>
      <w:r w:rsidRPr="00E95B6F">
        <w:rPr>
          <w:rFonts w:ascii="Times New Roman" w:eastAsia="仿宋_GB2312" w:hAnsi="Times New Roman" w:cs="Times New Roman"/>
          <w:bCs/>
          <w:noProof/>
          <w:kern w:val="44"/>
          <w:sz w:val="28"/>
          <w:szCs w:val="28"/>
        </w:rPr>
        <w:t>家（以下简称污水处理厂）。日均处理水量合计</w:t>
      </w:r>
      <w:r>
        <w:rPr>
          <w:rFonts w:ascii="Times New Roman" w:eastAsia="仿宋_GB2312" w:hAnsi="Times New Roman" w:cs="Times New Roman"/>
          <w:bCs/>
          <w:noProof/>
          <w:kern w:val="44"/>
          <w:sz w:val="28"/>
          <w:szCs w:val="28"/>
        </w:rPr>
        <w:t>1379.2</w:t>
      </w:r>
      <w:r w:rsidRPr="00E95B6F">
        <w:rPr>
          <w:rFonts w:ascii="Times New Roman" w:eastAsia="仿宋_GB2312" w:hAnsi="Times New Roman" w:cs="Times New Roman"/>
          <w:bCs/>
          <w:noProof/>
          <w:kern w:val="44"/>
          <w:sz w:val="28"/>
          <w:szCs w:val="28"/>
        </w:rPr>
        <w:t>万吨，总体运行负荷</w:t>
      </w:r>
      <w:r>
        <w:rPr>
          <w:rFonts w:ascii="Times New Roman" w:eastAsia="仿宋_GB2312" w:hAnsi="Times New Roman" w:cs="Times New Roman"/>
          <w:bCs/>
          <w:noProof/>
          <w:kern w:val="44"/>
          <w:sz w:val="28"/>
          <w:szCs w:val="28"/>
        </w:rPr>
        <w:t>80.5</w:t>
      </w:r>
      <w:r w:rsidRPr="00E95B6F">
        <w:rPr>
          <w:rFonts w:ascii="Times New Roman" w:eastAsia="仿宋_GB2312" w:hAnsi="Times New Roman" w:cs="Times New Roman"/>
          <w:bCs/>
          <w:noProof/>
          <w:kern w:val="44"/>
          <w:sz w:val="28"/>
          <w:szCs w:val="28"/>
        </w:rPr>
        <w:t>%</w:t>
      </w:r>
      <w:r w:rsidRPr="00E95B6F">
        <w:rPr>
          <w:rFonts w:ascii="Times New Roman" w:eastAsia="仿宋_GB2312" w:hAnsi="Times New Roman" w:cs="Times New Roman"/>
          <w:bCs/>
          <w:noProof/>
          <w:kern w:val="44"/>
          <w:sz w:val="28"/>
          <w:szCs w:val="28"/>
        </w:rPr>
        <w:t>。各设区市日均处理水量范围为</w:t>
      </w:r>
      <w:r>
        <w:rPr>
          <w:rFonts w:ascii="Times New Roman" w:eastAsia="仿宋_GB2312" w:hAnsi="Times New Roman" w:cs="Times New Roman"/>
          <w:bCs/>
          <w:noProof/>
          <w:kern w:val="44"/>
          <w:sz w:val="28"/>
          <w:szCs w:val="28"/>
        </w:rPr>
        <w:t>13.8</w:t>
      </w:r>
      <w:r w:rsidRPr="00E95B6F">
        <w:rPr>
          <w:rFonts w:ascii="Times New Roman" w:eastAsia="仿宋_GB2312" w:hAnsi="Times New Roman" w:cs="Times New Roman"/>
          <w:bCs/>
          <w:noProof/>
          <w:kern w:val="44"/>
          <w:sz w:val="28"/>
          <w:szCs w:val="28"/>
        </w:rPr>
        <w:t>-</w:t>
      </w:r>
      <w:r>
        <w:rPr>
          <w:rFonts w:ascii="Times New Roman" w:eastAsia="仿宋_GB2312" w:hAnsi="Times New Roman" w:cs="Times New Roman"/>
          <w:bCs/>
          <w:noProof/>
          <w:kern w:val="44"/>
          <w:sz w:val="28"/>
          <w:szCs w:val="28"/>
        </w:rPr>
        <w:t>295.8</w:t>
      </w:r>
      <w:r w:rsidRPr="00E95B6F">
        <w:rPr>
          <w:rFonts w:ascii="Times New Roman" w:eastAsia="仿宋_GB2312" w:hAnsi="Times New Roman" w:cs="Times New Roman"/>
          <w:bCs/>
          <w:noProof/>
          <w:kern w:val="44"/>
          <w:sz w:val="28"/>
          <w:szCs w:val="28"/>
        </w:rPr>
        <w:t>万吨，运行负荷范围为</w:t>
      </w:r>
      <w:r>
        <w:rPr>
          <w:rFonts w:ascii="Times New Roman" w:eastAsia="仿宋_GB2312" w:hAnsi="Times New Roman" w:cs="Times New Roman"/>
          <w:bCs/>
          <w:noProof/>
          <w:kern w:val="44"/>
          <w:sz w:val="28"/>
          <w:szCs w:val="28"/>
        </w:rPr>
        <w:t>62.9%-90.0</w:t>
      </w:r>
      <w:r w:rsidRPr="00E95B6F">
        <w:rPr>
          <w:rFonts w:ascii="Times New Roman" w:eastAsia="仿宋_GB2312" w:hAnsi="Times New Roman" w:cs="Times New Roman"/>
          <w:bCs/>
          <w:noProof/>
          <w:kern w:val="44"/>
          <w:sz w:val="28"/>
          <w:szCs w:val="28"/>
        </w:rPr>
        <w:t>%</w:t>
      </w:r>
      <w:r w:rsidRPr="00E95B6F">
        <w:rPr>
          <w:rFonts w:ascii="Times New Roman" w:eastAsia="仿宋_GB2312" w:hAnsi="Times New Roman" w:cs="Times New Roman"/>
          <w:bCs/>
          <w:noProof/>
          <w:kern w:val="44"/>
          <w:sz w:val="28"/>
          <w:szCs w:val="28"/>
        </w:rPr>
        <w:t>。</w:t>
      </w:r>
    </w:p>
    <w:p w14:paraId="54F1F2B5" w14:textId="77777777" w:rsidR="004C5768" w:rsidRPr="00E95B6F" w:rsidRDefault="004C5768" w:rsidP="004C5768">
      <w:pPr>
        <w:spacing w:line="520" w:lineRule="exact"/>
        <w:ind w:firstLine="646"/>
        <w:rPr>
          <w:rFonts w:ascii="Times New Roman" w:eastAsia="仿宋_GB2312" w:hAnsi="Times New Roman" w:cs="Times New Roman"/>
          <w:b/>
          <w:sz w:val="24"/>
          <w:szCs w:val="24"/>
        </w:rPr>
      </w:pPr>
      <w:r w:rsidRPr="00E95B6F">
        <w:rPr>
          <w:rFonts w:ascii="Times New Roman" w:eastAsia="仿宋_GB2312" w:hAnsi="Times New Roman" w:cs="Times New Roman"/>
          <w:sz w:val="28"/>
          <w:szCs w:val="28"/>
        </w:rPr>
        <w:t xml:space="preserve">        </w:t>
      </w:r>
      <w:r w:rsidRPr="00E95B6F">
        <w:rPr>
          <w:rFonts w:ascii="Times New Roman" w:eastAsia="仿宋_GB2312" w:hAnsi="Times New Roman" w:cs="Times New Roman"/>
          <w:b/>
          <w:sz w:val="24"/>
          <w:szCs w:val="24"/>
        </w:rPr>
        <w:t>表</w:t>
      </w:r>
      <w:r w:rsidRPr="00E95B6F">
        <w:rPr>
          <w:rFonts w:ascii="Times New Roman" w:eastAsia="仿宋_GB2312" w:hAnsi="Times New Roman" w:cs="Times New Roman"/>
          <w:b/>
          <w:sz w:val="24"/>
          <w:szCs w:val="24"/>
        </w:rPr>
        <w:t xml:space="preserve">3   </w:t>
      </w:r>
      <w:r w:rsidRPr="00E95B6F">
        <w:rPr>
          <w:rFonts w:ascii="Times New Roman" w:eastAsia="仿宋_GB2312" w:hAnsi="Times New Roman" w:cs="Times New Roman"/>
          <w:b/>
          <w:sz w:val="24"/>
          <w:szCs w:val="24"/>
        </w:rPr>
        <w:t>各设区市污水处理厂运行情况汇总表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693"/>
        <w:gridCol w:w="573"/>
        <w:gridCol w:w="575"/>
        <w:gridCol w:w="572"/>
        <w:gridCol w:w="574"/>
        <w:gridCol w:w="574"/>
        <w:gridCol w:w="572"/>
        <w:gridCol w:w="574"/>
        <w:gridCol w:w="574"/>
        <w:gridCol w:w="572"/>
        <w:gridCol w:w="574"/>
        <w:gridCol w:w="569"/>
      </w:tblGrid>
      <w:tr w:rsidR="004C5768" w:rsidRPr="00E95B6F" w14:paraId="2565782A" w14:textId="77777777" w:rsidTr="0021089A">
        <w:trPr>
          <w:trHeight w:val="527"/>
          <w:jc w:val="center"/>
        </w:trPr>
        <w:tc>
          <w:tcPr>
            <w:tcW w:w="783" w:type="pct"/>
            <w:shd w:val="clear" w:color="auto" w:fill="auto"/>
            <w:vAlign w:val="center"/>
          </w:tcPr>
          <w:p w14:paraId="60F8E8E9" w14:textId="77777777" w:rsidR="004C5768" w:rsidRPr="00E95B6F" w:rsidRDefault="004C5768" w:rsidP="0021089A">
            <w:pPr>
              <w:spacing w:line="300" w:lineRule="exact"/>
              <w:ind w:leftChars="-20" w:left="-42" w:rightChars="-20" w:right="-42"/>
              <w:jc w:val="center"/>
              <w:outlineLvl w:val="1"/>
              <w:rPr>
                <w:rFonts w:ascii="Times New Roman" w:eastAsia="仿宋_GB2312" w:hAnsi="Times New Roman" w:cs="Times New Roman"/>
                <w:bCs/>
                <w:kern w:val="44"/>
                <w:szCs w:val="21"/>
              </w:rPr>
            </w:pPr>
            <w:r w:rsidRPr="00E95B6F">
              <w:rPr>
                <w:rFonts w:ascii="Times New Roman" w:eastAsia="仿宋_GB2312" w:hAnsi="Times New Roman" w:cs="Times New Roman"/>
                <w:bCs/>
                <w:kern w:val="44"/>
                <w:szCs w:val="21"/>
              </w:rPr>
              <w:t>设区市</w:t>
            </w:r>
          </w:p>
        </w:tc>
        <w:tc>
          <w:tcPr>
            <w:tcW w:w="417" w:type="pct"/>
            <w:shd w:val="clear" w:color="auto" w:fill="auto"/>
            <w:vAlign w:val="center"/>
          </w:tcPr>
          <w:p w14:paraId="480C26B5" w14:textId="77777777" w:rsidR="004C5768" w:rsidRPr="00E95B6F" w:rsidRDefault="004C5768" w:rsidP="0021089A">
            <w:pPr>
              <w:spacing w:line="300" w:lineRule="exact"/>
              <w:ind w:leftChars="-20" w:left="-42" w:rightChars="-20" w:right="-42"/>
              <w:jc w:val="center"/>
              <w:outlineLvl w:val="1"/>
              <w:rPr>
                <w:rFonts w:ascii="Times New Roman" w:eastAsia="仿宋_GB2312" w:hAnsi="Times New Roman" w:cs="Times New Roman"/>
                <w:b/>
                <w:bCs/>
                <w:kern w:val="44"/>
                <w:szCs w:val="21"/>
              </w:rPr>
            </w:pPr>
            <w:r w:rsidRPr="00E95B6F">
              <w:rPr>
                <w:rFonts w:ascii="Times New Roman" w:eastAsia="仿宋_GB2312" w:hAnsi="Times New Roman" w:cs="Times New Roman"/>
                <w:b/>
                <w:bCs/>
                <w:kern w:val="44"/>
                <w:szCs w:val="21"/>
              </w:rPr>
              <w:t>全省</w:t>
            </w:r>
          </w:p>
        </w:tc>
        <w:tc>
          <w:tcPr>
            <w:tcW w:w="345" w:type="pct"/>
            <w:shd w:val="clear" w:color="auto" w:fill="auto"/>
            <w:vAlign w:val="center"/>
          </w:tcPr>
          <w:p w14:paraId="1535D575"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Cs w:val="21"/>
              </w:rPr>
            </w:pPr>
            <w:r w:rsidRPr="00E95B6F">
              <w:rPr>
                <w:rFonts w:ascii="Times New Roman" w:eastAsia="仿宋_GB2312" w:hAnsi="Times New Roman" w:cs="Times New Roman"/>
                <w:bCs/>
                <w:kern w:val="44"/>
                <w:szCs w:val="21"/>
              </w:rPr>
              <w:t>杭州</w:t>
            </w:r>
          </w:p>
        </w:tc>
        <w:tc>
          <w:tcPr>
            <w:tcW w:w="346" w:type="pct"/>
            <w:shd w:val="clear" w:color="auto" w:fill="auto"/>
            <w:vAlign w:val="center"/>
          </w:tcPr>
          <w:p w14:paraId="4D4AABF7"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Cs w:val="21"/>
              </w:rPr>
            </w:pPr>
            <w:r w:rsidRPr="00E95B6F">
              <w:rPr>
                <w:rFonts w:ascii="Times New Roman" w:eastAsia="仿宋_GB2312" w:hAnsi="Times New Roman" w:cs="Times New Roman"/>
                <w:bCs/>
                <w:kern w:val="44"/>
                <w:szCs w:val="21"/>
              </w:rPr>
              <w:t>宁波</w:t>
            </w:r>
          </w:p>
        </w:tc>
        <w:tc>
          <w:tcPr>
            <w:tcW w:w="345" w:type="pct"/>
            <w:shd w:val="clear" w:color="auto" w:fill="auto"/>
            <w:vAlign w:val="center"/>
          </w:tcPr>
          <w:p w14:paraId="44B400FE"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Cs w:val="21"/>
              </w:rPr>
            </w:pPr>
            <w:r w:rsidRPr="00E95B6F">
              <w:rPr>
                <w:rFonts w:ascii="Times New Roman" w:eastAsia="仿宋_GB2312" w:hAnsi="Times New Roman" w:cs="Times New Roman"/>
                <w:bCs/>
                <w:kern w:val="44"/>
                <w:szCs w:val="21"/>
              </w:rPr>
              <w:t>温州</w:t>
            </w:r>
          </w:p>
        </w:tc>
        <w:tc>
          <w:tcPr>
            <w:tcW w:w="346" w:type="pct"/>
            <w:shd w:val="clear" w:color="auto" w:fill="auto"/>
            <w:vAlign w:val="center"/>
          </w:tcPr>
          <w:p w14:paraId="4896D715"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Cs w:val="21"/>
              </w:rPr>
            </w:pPr>
            <w:r w:rsidRPr="00E95B6F">
              <w:rPr>
                <w:rFonts w:ascii="Times New Roman" w:eastAsia="仿宋_GB2312" w:hAnsi="Times New Roman" w:cs="Times New Roman"/>
                <w:bCs/>
                <w:kern w:val="44"/>
                <w:szCs w:val="21"/>
              </w:rPr>
              <w:t>嘉兴</w:t>
            </w:r>
          </w:p>
        </w:tc>
        <w:tc>
          <w:tcPr>
            <w:tcW w:w="346" w:type="pct"/>
            <w:shd w:val="clear" w:color="auto" w:fill="auto"/>
            <w:vAlign w:val="center"/>
          </w:tcPr>
          <w:p w14:paraId="5DC60D0E"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Cs w:val="21"/>
              </w:rPr>
            </w:pPr>
            <w:r w:rsidRPr="00E95B6F">
              <w:rPr>
                <w:rFonts w:ascii="Times New Roman" w:eastAsia="仿宋_GB2312" w:hAnsi="Times New Roman" w:cs="Times New Roman"/>
                <w:bCs/>
                <w:kern w:val="44"/>
                <w:szCs w:val="21"/>
              </w:rPr>
              <w:t>湖州</w:t>
            </w:r>
          </w:p>
        </w:tc>
        <w:tc>
          <w:tcPr>
            <w:tcW w:w="345" w:type="pct"/>
            <w:shd w:val="clear" w:color="auto" w:fill="auto"/>
            <w:vAlign w:val="center"/>
          </w:tcPr>
          <w:p w14:paraId="11EFB66B"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Cs w:val="21"/>
              </w:rPr>
            </w:pPr>
            <w:r w:rsidRPr="00E95B6F">
              <w:rPr>
                <w:rFonts w:ascii="Times New Roman" w:eastAsia="仿宋_GB2312" w:hAnsi="Times New Roman" w:cs="Times New Roman"/>
                <w:bCs/>
                <w:kern w:val="44"/>
                <w:szCs w:val="21"/>
              </w:rPr>
              <w:t>绍兴</w:t>
            </w:r>
          </w:p>
        </w:tc>
        <w:tc>
          <w:tcPr>
            <w:tcW w:w="346" w:type="pct"/>
            <w:shd w:val="clear" w:color="auto" w:fill="auto"/>
            <w:vAlign w:val="center"/>
          </w:tcPr>
          <w:p w14:paraId="3435E2AA"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Cs w:val="21"/>
              </w:rPr>
            </w:pPr>
            <w:r w:rsidRPr="00E95B6F">
              <w:rPr>
                <w:rFonts w:ascii="Times New Roman" w:eastAsia="仿宋_GB2312" w:hAnsi="Times New Roman" w:cs="Times New Roman"/>
                <w:bCs/>
                <w:kern w:val="44"/>
                <w:szCs w:val="21"/>
              </w:rPr>
              <w:t>金华</w:t>
            </w:r>
          </w:p>
        </w:tc>
        <w:tc>
          <w:tcPr>
            <w:tcW w:w="346" w:type="pct"/>
            <w:shd w:val="clear" w:color="auto" w:fill="auto"/>
            <w:vAlign w:val="center"/>
          </w:tcPr>
          <w:p w14:paraId="12456BA7"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Cs w:val="21"/>
              </w:rPr>
            </w:pPr>
            <w:r w:rsidRPr="00E95B6F">
              <w:rPr>
                <w:rFonts w:ascii="Times New Roman" w:eastAsia="仿宋_GB2312" w:hAnsi="Times New Roman" w:cs="Times New Roman"/>
                <w:bCs/>
                <w:kern w:val="44"/>
                <w:szCs w:val="21"/>
              </w:rPr>
              <w:t>衢州</w:t>
            </w:r>
          </w:p>
        </w:tc>
        <w:tc>
          <w:tcPr>
            <w:tcW w:w="345" w:type="pct"/>
            <w:shd w:val="clear" w:color="auto" w:fill="auto"/>
            <w:vAlign w:val="center"/>
          </w:tcPr>
          <w:p w14:paraId="0C3F9B9F"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Cs w:val="21"/>
              </w:rPr>
            </w:pPr>
            <w:r w:rsidRPr="00E95B6F">
              <w:rPr>
                <w:rFonts w:ascii="Times New Roman" w:eastAsia="仿宋_GB2312" w:hAnsi="Times New Roman" w:cs="Times New Roman"/>
                <w:bCs/>
                <w:kern w:val="44"/>
                <w:szCs w:val="21"/>
              </w:rPr>
              <w:t>舟山</w:t>
            </w:r>
          </w:p>
        </w:tc>
        <w:tc>
          <w:tcPr>
            <w:tcW w:w="346" w:type="pct"/>
            <w:shd w:val="clear" w:color="auto" w:fill="auto"/>
            <w:vAlign w:val="center"/>
          </w:tcPr>
          <w:p w14:paraId="7F41CDD8"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Cs w:val="21"/>
              </w:rPr>
            </w:pPr>
            <w:r w:rsidRPr="00E95B6F">
              <w:rPr>
                <w:rFonts w:ascii="Times New Roman" w:eastAsia="仿宋_GB2312" w:hAnsi="Times New Roman" w:cs="Times New Roman"/>
                <w:bCs/>
                <w:kern w:val="44"/>
                <w:szCs w:val="21"/>
              </w:rPr>
              <w:t>台州</w:t>
            </w:r>
          </w:p>
        </w:tc>
        <w:tc>
          <w:tcPr>
            <w:tcW w:w="343" w:type="pct"/>
            <w:shd w:val="clear" w:color="auto" w:fill="auto"/>
            <w:vAlign w:val="center"/>
          </w:tcPr>
          <w:p w14:paraId="1A82C252"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Cs w:val="21"/>
              </w:rPr>
            </w:pPr>
            <w:r w:rsidRPr="00E95B6F">
              <w:rPr>
                <w:rFonts w:ascii="Times New Roman" w:eastAsia="仿宋_GB2312" w:hAnsi="Times New Roman" w:cs="Times New Roman"/>
                <w:bCs/>
                <w:kern w:val="44"/>
                <w:szCs w:val="21"/>
              </w:rPr>
              <w:t>丽水</w:t>
            </w:r>
          </w:p>
        </w:tc>
      </w:tr>
      <w:tr w:rsidR="004C5768" w:rsidRPr="00E95B6F" w14:paraId="4C8AB276" w14:textId="77777777" w:rsidTr="0021089A">
        <w:trPr>
          <w:trHeight w:val="417"/>
          <w:jc w:val="center"/>
        </w:trPr>
        <w:tc>
          <w:tcPr>
            <w:tcW w:w="783" w:type="pct"/>
            <w:shd w:val="clear" w:color="auto" w:fill="auto"/>
            <w:vAlign w:val="center"/>
          </w:tcPr>
          <w:p w14:paraId="40BFBBD3" w14:textId="77777777" w:rsidR="004C5768" w:rsidRPr="00E95B6F" w:rsidRDefault="004C5768" w:rsidP="0021089A">
            <w:pPr>
              <w:spacing w:line="300" w:lineRule="exact"/>
              <w:ind w:leftChars="-20" w:left="-42" w:rightChars="-20" w:right="-42"/>
              <w:jc w:val="center"/>
              <w:outlineLvl w:val="1"/>
              <w:rPr>
                <w:rFonts w:ascii="Times New Roman" w:eastAsia="仿宋_GB2312" w:hAnsi="Times New Roman" w:cs="Times New Roman"/>
                <w:bCs/>
                <w:kern w:val="44"/>
                <w:szCs w:val="21"/>
              </w:rPr>
            </w:pPr>
            <w:r w:rsidRPr="00E95B6F">
              <w:rPr>
                <w:rFonts w:ascii="Times New Roman" w:eastAsia="仿宋_GB2312" w:hAnsi="Times New Roman" w:cs="Times New Roman"/>
                <w:bCs/>
                <w:kern w:val="44"/>
                <w:szCs w:val="21"/>
              </w:rPr>
              <w:t>污水处理厂数（家）</w:t>
            </w:r>
          </w:p>
        </w:tc>
        <w:tc>
          <w:tcPr>
            <w:tcW w:w="417" w:type="pct"/>
            <w:shd w:val="clear" w:color="auto" w:fill="auto"/>
            <w:vAlign w:val="center"/>
          </w:tcPr>
          <w:p w14:paraId="16955BF5" w14:textId="77777777" w:rsidR="004C5768" w:rsidRPr="000B19E7" w:rsidRDefault="004C5768" w:rsidP="0021089A">
            <w:pPr>
              <w:spacing w:line="300" w:lineRule="exact"/>
              <w:ind w:leftChars="-50" w:left="-105" w:rightChars="-50" w:right="-105"/>
              <w:jc w:val="center"/>
              <w:outlineLvl w:val="1"/>
              <w:rPr>
                <w:rFonts w:ascii="Times New Roman" w:eastAsia="幼圆" w:hAnsi="Times New Roman" w:cs="Times New Roman"/>
                <w:b/>
                <w:bCs/>
                <w:kern w:val="44"/>
                <w:szCs w:val="21"/>
              </w:rPr>
            </w:pPr>
            <w:r>
              <w:rPr>
                <w:rFonts w:ascii="Times New Roman" w:eastAsia="幼圆" w:hAnsi="Times New Roman" w:cs="Times New Roman" w:hint="eastAsia"/>
                <w:b/>
                <w:bCs/>
                <w:kern w:val="44"/>
                <w:szCs w:val="21"/>
              </w:rPr>
              <w:t>28</w:t>
            </w:r>
            <w:r>
              <w:rPr>
                <w:rFonts w:ascii="Times New Roman" w:eastAsia="幼圆" w:hAnsi="Times New Roman" w:cs="Times New Roman"/>
                <w:b/>
                <w:bCs/>
                <w:kern w:val="44"/>
                <w:szCs w:val="21"/>
              </w:rPr>
              <w:t>5</w:t>
            </w:r>
          </w:p>
        </w:tc>
        <w:tc>
          <w:tcPr>
            <w:tcW w:w="345" w:type="pct"/>
            <w:shd w:val="clear" w:color="auto" w:fill="auto"/>
            <w:vAlign w:val="center"/>
          </w:tcPr>
          <w:p w14:paraId="7AF5725C" w14:textId="77777777" w:rsidR="004C5768" w:rsidRPr="000B19E7"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0B19E7">
              <w:rPr>
                <w:rFonts w:ascii="Times New Roman" w:eastAsia="幼圆" w:hAnsi="Times New Roman" w:cs="Times New Roman" w:hint="eastAsia"/>
                <w:bCs/>
                <w:kern w:val="44"/>
                <w:szCs w:val="21"/>
              </w:rPr>
              <w:t>52</w:t>
            </w:r>
          </w:p>
        </w:tc>
        <w:tc>
          <w:tcPr>
            <w:tcW w:w="346" w:type="pct"/>
            <w:shd w:val="clear" w:color="auto" w:fill="auto"/>
            <w:vAlign w:val="center"/>
          </w:tcPr>
          <w:p w14:paraId="353121A4" w14:textId="77777777" w:rsidR="004C5768" w:rsidRPr="000B19E7"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Pr>
                <w:rFonts w:ascii="Times New Roman" w:eastAsia="幼圆" w:hAnsi="Times New Roman" w:cs="Times New Roman"/>
                <w:bCs/>
                <w:kern w:val="44"/>
                <w:szCs w:val="21"/>
              </w:rPr>
              <w:t>32</w:t>
            </w:r>
          </w:p>
        </w:tc>
        <w:tc>
          <w:tcPr>
            <w:tcW w:w="345" w:type="pct"/>
            <w:shd w:val="clear" w:color="auto" w:fill="auto"/>
            <w:vAlign w:val="center"/>
          </w:tcPr>
          <w:p w14:paraId="38E471E9" w14:textId="77777777" w:rsidR="004C5768" w:rsidRPr="000B19E7"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Pr>
                <w:rFonts w:ascii="Times New Roman" w:eastAsia="幼圆" w:hAnsi="Times New Roman" w:cs="Times New Roman"/>
                <w:bCs/>
                <w:kern w:val="44"/>
                <w:szCs w:val="21"/>
              </w:rPr>
              <w:t>39</w:t>
            </w:r>
          </w:p>
        </w:tc>
        <w:tc>
          <w:tcPr>
            <w:tcW w:w="346" w:type="pct"/>
            <w:shd w:val="clear" w:color="auto" w:fill="auto"/>
            <w:vAlign w:val="center"/>
          </w:tcPr>
          <w:p w14:paraId="2EF2CF9D" w14:textId="77777777" w:rsidR="004C5768" w:rsidRPr="000B19E7"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Pr>
                <w:rFonts w:ascii="Times New Roman" w:eastAsia="幼圆" w:hAnsi="Times New Roman" w:cs="Times New Roman"/>
                <w:bCs/>
                <w:kern w:val="44"/>
                <w:szCs w:val="21"/>
              </w:rPr>
              <w:t>14</w:t>
            </w:r>
          </w:p>
        </w:tc>
        <w:tc>
          <w:tcPr>
            <w:tcW w:w="346" w:type="pct"/>
            <w:shd w:val="clear" w:color="auto" w:fill="auto"/>
            <w:vAlign w:val="center"/>
          </w:tcPr>
          <w:p w14:paraId="341376F4" w14:textId="77777777" w:rsidR="004C5768" w:rsidRPr="000B19E7"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Pr>
                <w:rFonts w:ascii="Times New Roman" w:eastAsia="幼圆" w:hAnsi="Times New Roman" w:cs="Times New Roman"/>
                <w:bCs/>
                <w:kern w:val="44"/>
                <w:szCs w:val="21"/>
              </w:rPr>
              <w:t>21</w:t>
            </w:r>
          </w:p>
        </w:tc>
        <w:tc>
          <w:tcPr>
            <w:tcW w:w="345" w:type="pct"/>
            <w:shd w:val="clear" w:color="auto" w:fill="auto"/>
            <w:vAlign w:val="center"/>
          </w:tcPr>
          <w:p w14:paraId="69C73BF7" w14:textId="77777777" w:rsidR="004C5768" w:rsidRPr="000B19E7"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Pr>
                <w:rFonts w:ascii="Times New Roman" w:eastAsia="幼圆" w:hAnsi="Times New Roman" w:cs="Times New Roman"/>
                <w:bCs/>
                <w:kern w:val="44"/>
                <w:szCs w:val="21"/>
              </w:rPr>
              <w:t>17</w:t>
            </w:r>
          </w:p>
        </w:tc>
        <w:tc>
          <w:tcPr>
            <w:tcW w:w="346" w:type="pct"/>
            <w:shd w:val="clear" w:color="auto" w:fill="auto"/>
            <w:vAlign w:val="center"/>
          </w:tcPr>
          <w:p w14:paraId="1B545DF5" w14:textId="77777777" w:rsidR="004C5768" w:rsidRPr="000B19E7"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Pr>
                <w:rFonts w:ascii="Times New Roman" w:eastAsia="幼圆" w:hAnsi="Times New Roman" w:cs="Times New Roman"/>
                <w:bCs/>
                <w:kern w:val="44"/>
                <w:szCs w:val="21"/>
              </w:rPr>
              <w:t>23</w:t>
            </w:r>
          </w:p>
        </w:tc>
        <w:tc>
          <w:tcPr>
            <w:tcW w:w="346" w:type="pct"/>
            <w:shd w:val="clear" w:color="auto" w:fill="auto"/>
            <w:vAlign w:val="center"/>
          </w:tcPr>
          <w:p w14:paraId="0EA530B6" w14:textId="77777777" w:rsidR="004C5768" w:rsidRPr="000B19E7"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0B19E7">
              <w:rPr>
                <w:rFonts w:ascii="Times New Roman" w:eastAsia="幼圆" w:hAnsi="Times New Roman" w:cs="Times New Roman" w:hint="eastAsia"/>
                <w:bCs/>
                <w:kern w:val="44"/>
                <w:szCs w:val="21"/>
              </w:rPr>
              <w:t>1</w:t>
            </w:r>
            <w:r>
              <w:rPr>
                <w:rFonts w:ascii="Times New Roman" w:eastAsia="幼圆" w:hAnsi="Times New Roman" w:cs="Times New Roman"/>
                <w:bCs/>
                <w:kern w:val="44"/>
                <w:szCs w:val="21"/>
              </w:rPr>
              <w:t>4</w:t>
            </w:r>
          </w:p>
        </w:tc>
        <w:tc>
          <w:tcPr>
            <w:tcW w:w="345" w:type="pct"/>
            <w:shd w:val="clear" w:color="auto" w:fill="auto"/>
            <w:vAlign w:val="center"/>
          </w:tcPr>
          <w:p w14:paraId="724A6C23" w14:textId="77777777" w:rsidR="004C5768" w:rsidRPr="000B19E7"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Pr>
                <w:rFonts w:ascii="Times New Roman" w:eastAsia="幼圆" w:hAnsi="Times New Roman" w:cs="Times New Roman"/>
                <w:bCs/>
                <w:kern w:val="44"/>
                <w:szCs w:val="21"/>
              </w:rPr>
              <w:t>15</w:t>
            </w:r>
          </w:p>
        </w:tc>
        <w:tc>
          <w:tcPr>
            <w:tcW w:w="346" w:type="pct"/>
            <w:shd w:val="clear" w:color="auto" w:fill="auto"/>
            <w:vAlign w:val="center"/>
          </w:tcPr>
          <w:p w14:paraId="2C23797F" w14:textId="77777777" w:rsidR="004C5768" w:rsidRPr="000B19E7"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Pr>
                <w:rFonts w:ascii="Times New Roman" w:eastAsia="幼圆" w:hAnsi="Times New Roman" w:cs="Times New Roman"/>
                <w:bCs/>
                <w:kern w:val="44"/>
                <w:szCs w:val="21"/>
              </w:rPr>
              <w:t>42</w:t>
            </w:r>
          </w:p>
        </w:tc>
        <w:tc>
          <w:tcPr>
            <w:tcW w:w="343" w:type="pct"/>
            <w:shd w:val="clear" w:color="auto" w:fill="auto"/>
            <w:vAlign w:val="center"/>
          </w:tcPr>
          <w:p w14:paraId="67F8BD7F" w14:textId="77777777" w:rsidR="004C5768" w:rsidRPr="000B19E7"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Pr>
                <w:rFonts w:ascii="Times New Roman" w:eastAsia="幼圆" w:hAnsi="Times New Roman" w:cs="Times New Roman" w:hint="eastAsia"/>
                <w:bCs/>
                <w:kern w:val="44"/>
                <w:szCs w:val="21"/>
              </w:rPr>
              <w:t>1</w:t>
            </w:r>
            <w:r>
              <w:rPr>
                <w:rFonts w:ascii="Times New Roman" w:eastAsia="幼圆" w:hAnsi="Times New Roman" w:cs="Times New Roman"/>
                <w:bCs/>
                <w:kern w:val="44"/>
                <w:szCs w:val="21"/>
              </w:rPr>
              <w:t>6</w:t>
            </w:r>
          </w:p>
        </w:tc>
      </w:tr>
      <w:tr w:rsidR="004C5768" w:rsidRPr="00E95B6F" w14:paraId="14726278" w14:textId="77777777" w:rsidTr="0021089A">
        <w:trPr>
          <w:jc w:val="center"/>
        </w:trPr>
        <w:tc>
          <w:tcPr>
            <w:tcW w:w="783" w:type="pct"/>
            <w:shd w:val="clear" w:color="auto" w:fill="auto"/>
            <w:vAlign w:val="center"/>
          </w:tcPr>
          <w:p w14:paraId="7FED4655" w14:textId="77777777" w:rsidR="004C5768" w:rsidRPr="00E95B6F" w:rsidRDefault="004C5768" w:rsidP="0021089A">
            <w:pPr>
              <w:spacing w:line="300" w:lineRule="exact"/>
              <w:ind w:leftChars="-20" w:left="-42" w:rightChars="-20" w:right="-42"/>
              <w:jc w:val="center"/>
              <w:outlineLvl w:val="1"/>
              <w:rPr>
                <w:rFonts w:ascii="Times New Roman" w:eastAsia="仿宋_GB2312" w:hAnsi="Times New Roman" w:cs="Times New Roman"/>
                <w:bCs/>
                <w:kern w:val="44"/>
                <w:szCs w:val="21"/>
              </w:rPr>
            </w:pPr>
            <w:r w:rsidRPr="00E95B6F">
              <w:rPr>
                <w:rFonts w:ascii="Times New Roman" w:eastAsia="仿宋_GB2312" w:hAnsi="Times New Roman" w:cs="Times New Roman"/>
                <w:bCs/>
                <w:kern w:val="44"/>
                <w:szCs w:val="21"/>
              </w:rPr>
              <w:t>设计能力（万吨</w:t>
            </w:r>
            <w:r w:rsidRPr="00E95B6F">
              <w:rPr>
                <w:rFonts w:ascii="Times New Roman" w:eastAsia="仿宋_GB2312" w:hAnsi="Times New Roman" w:cs="Times New Roman"/>
                <w:bCs/>
                <w:kern w:val="44"/>
                <w:szCs w:val="21"/>
              </w:rPr>
              <w:t>/</w:t>
            </w:r>
            <w:r w:rsidRPr="00E95B6F">
              <w:rPr>
                <w:rFonts w:ascii="Times New Roman" w:eastAsia="仿宋_GB2312" w:hAnsi="Times New Roman" w:cs="Times New Roman"/>
                <w:bCs/>
                <w:kern w:val="44"/>
                <w:szCs w:val="21"/>
              </w:rPr>
              <w:t>日）</w:t>
            </w:r>
          </w:p>
        </w:tc>
        <w:tc>
          <w:tcPr>
            <w:tcW w:w="417" w:type="pct"/>
            <w:shd w:val="clear" w:color="auto" w:fill="auto"/>
            <w:vAlign w:val="center"/>
          </w:tcPr>
          <w:p w14:paraId="4CB0398B" w14:textId="77777777" w:rsidR="004C5768" w:rsidRPr="000B19E7" w:rsidRDefault="004C5768" w:rsidP="0021089A">
            <w:pPr>
              <w:spacing w:line="300" w:lineRule="exact"/>
              <w:ind w:leftChars="-50" w:left="-105" w:rightChars="-50" w:right="-105"/>
              <w:jc w:val="center"/>
              <w:outlineLvl w:val="1"/>
              <w:rPr>
                <w:rFonts w:ascii="Times New Roman" w:eastAsia="幼圆" w:hAnsi="Times New Roman" w:cs="Times New Roman"/>
                <w:b/>
                <w:bCs/>
                <w:kern w:val="44"/>
                <w:szCs w:val="21"/>
              </w:rPr>
            </w:pPr>
            <w:r w:rsidRPr="000B19E7">
              <w:rPr>
                <w:rFonts w:ascii="Times New Roman" w:eastAsia="幼圆" w:hAnsi="Times New Roman" w:cs="Times New Roman" w:hint="eastAsia"/>
                <w:b/>
                <w:bCs/>
                <w:kern w:val="44"/>
                <w:szCs w:val="21"/>
              </w:rPr>
              <w:t>1</w:t>
            </w:r>
            <w:r>
              <w:rPr>
                <w:rFonts w:ascii="Times New Roman" w:eastAsia="幼圆" w:hAnsi="Times New Roman" w:cs="Times New Roman"/>
                <w:b/>
                <w:bCs/>
                <w:kern w:val="44"/>
                <w:szCs w:val="21"/>
              </w:rPr>
              <w:t>712.3</w:t>
            </w:r>
            <w:r w:rsidRPr="000B19E7">
              <w:rPr>
                <w:rFonts w:ascii="Times New Roman" w:eastAsia="幼圆" w:hAnsi="Times New Roman" w:cs="Times New Roman" w:hint="eastAsia"/>
                <w:b/>
                <w:bCs/>
                <w:kern w:val="44"/>
                <w:szCs w:val="21"/>
              </w:rPr>
              <w:t xml:space="preserve"> </w:t>
            </w:r>
          </w:p>
        </w:tc>
        <w:tc>
          <w:tcPr>
            <w:tcW w:w="345" w:type="pct"/>
            <w:shd w:val="clear" w:color="auto" w:fill="auto"/>
            <w:vAlign w:val="center"/>
          </w:tcPr>
          <w:p w14:paraId="1F9C5D58" w14:textId="77777777" w:rsidR="004C5768" w:rsidRPr="00AF7D23"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AF7D23">
              <w:rPr>
                <w:rFonts w:ascii="Times New Roman" w:eastAsia="幼圆" w:hAnsi="Times New Roman" w:cs="Times New Roman" w:hint="eastAsia"/>
                <w:bCs/>
                <w:kern w:val="44"/>
                <w:szCs w:val="21"/>
              </w:rPr>
              <w:t xml:space="preserve">371.2 </w:t>
            </w:r>
          </w:p>
        </w:tc>
        <w:tc>
          <w:tcPr>
            <w:tcW w:w="346" w:type="pct"/>
            <w:shd w:val="clear" w:color="auto" w:fill="auto"/>
            <w:vAlign w:val="center"/>
          </w:tcPr>
          <w:p w14:paraId="4CB5B642" w14:textId="77777777" w:rsidR="004C5768" w:rsidRPr="00AF7D23"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AF7D23">
              <w:rPr>
                <w:rFonts w:ascii="Times New Roman" w:eastAsia="幼圆" w:hAnsi="Times New Roman" w:cs="Times New Roman" w:hint="eastAsia"/>
                <w:bCs/>
                <w:kern w:val="44"/>
                <w:szCs w:val="21"/>
              </w:rPr>
              <w:t xml:space="preserve">257.7 </w:t>
            </w:r>
          </w:p>
        </w:tc>
        <w:tc>
          <w:tcPr>
            <w:tcW w:w="345" w:type="pct"/>
            <w:shd w:val="clear" w:color="auto" w:fill="auto"/>
            <w:vAlign w:val="center"/>
          </w:tcPr>
          <w:p w14:paraId="721DF224" w14:textId="77777777" w:rsidR="004C5768" w:rsidRPr="00AF7D23"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AF7D23">
              <w:rPr>
                <w:rFonts w:ascii="Times New Roman" w:eastAsia="幼圆" w:hAnsi="Times New Roman" w:cs="Times New Roman" w:hint="eastAsia"/>
                <w:bCs/>
                <w:kern w:val="44"/>
                <w:szCs w:val="21"/>
              </w:rPr>
              <w:t xml:space="preserve">183.0 </w:t>
            </w:r>
          </w:p>
        </w:tc>
        <w:tc>
          <w:tcPr>
            <w:tcW w:w="346" w:type="pct"/>
            <w:shd w:val="clear" w:color="auto" w:fill="auto"/>
            <w:vAlign w:val="center"/>
          </w:tcPr>
          <w:p w14:paraId="01DF4C10" w14:textId="77777777" w:rsidR="004C5768" w:rsidRPr="00AF7D23"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Pr>
                <w:rFonts w:ascii="Times New Roman" w:eastAsia="幼圆" w:hAnsi="Times New Roman" w:cs="Times New Roman"/>
                <w:bCs/>
                <w:kern w:val="44"/>
                <w:szCs w:val="21"/>
              </w:rPr>
              <w:t>168.5</w:t>
            </w:r>
            <w:r w:rsidRPr="00AF7D23">
              <w:rPr>
                <w:rFonts w:ascii="Times New Roman" w:eastAsia="幼圆" w:hAnsi="Times New Roman" w:cs="Times New Roman" w:hint="eastAsia"/>
                <w:bCs/>
                <w:kern w:val="44"/>
                <w:szCs w:val="21"/>
              </w:rPr>
              <w:t xml:space="preserve"> </w:t>
            </w:r>
          </w:p>
        </w:tc>
        <w:tc>
          <w:tcPr>
            <w:tcW w:w="346" w:type="pct"/>
            <w:shd w:val="clear" w:color="auto" w:fill="auto"/>
            <w:vAlign w:val="center"/>
          </w:tcPr>
          <w:p w14:paraId="6E75B463" w14:textId="77777777" w:rsidR="004C5768" w:rsidRPr="00AF7D23"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AF7D23">
              <w:rPr>
                <w:rFonts w:ascii="Times New Roman" w:eastAsia="幼圆" w:hAnsi="Times New Roman" w:cs="Times New Roman" w:hint="eastAsia"/>
                <w:bCs/>
                <w:kern w:val="44"/>
                <w:szCs w:val="21"/>
              </w:rPr>
              <w:t xml:space="preserve">85.1 </w:t>
            </w:r>
          </w:p>
        </w:tc>
        <w:tc>
          <w:tcPr>
            <w:tcW w:w="345" w:type="pct"/>
            <w:shd w:val="clear" w:color="auto" w:fill="auto"/>
            <w:vAlign w:val="center"/>
          </w:tcPr>
          <w:p w14:paraId="34962B1C" w14:textId="77777777" w:rsidR="004C5768" w:rsidRPr="00AF7D23"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AF7D23">
              <w:rPr>
                <w:rFonts w:ascii="Times New Roman" w:eastAsia="幼圆" w:hAnsi="Times New Roman" w:cs="Times New Roman" w:hint="eastAsia"/>
                <w:bCs/>
                <w:kern w:val="44"/>
                <w:szCs w:val="21"/>
              </w:rPr>
              <w:t>19</w:t>
            </w:r>
            <w:r>
              <w:rPr>
                <w:rFonts w:ascii="Times New Roman" w:eastAsia="幼圆" w:hAnsi="Times New Roman" w:cs="Times New Roman"/>
                <w:bCs/>
                <w:kern w:val="44"/>
                <w:szCs w:val="21"/>
              </w:rPr>
              <w:t>2.3</w:t>
            </w:r>
            <w:r w:rsidRPr="00AF7D23">
              <w:rPr>
                <w:rFonts w:ascii="Times New Roman" w:eastAsia="幼圆" w:hAnsi="Times New Roman" w:cs="Times New Roman" w:hint="eastAsia"/>
                <w:bCs/>
                <w:kern w:val="44"/>
                <w:szCs w:val="21"/>
              </w:rPr>
              <w:t xml:space="preserve"> </w:t>
            </w:r>
          </w:p>
        </w:tc>
        <w:tc>
          <w:tcPr>
            <w:tcW w:w="346" w:type="pct"/>
            <w:shd w:val="clear" w:color="auto" w:fill="auto"/>
            <w:vAlign w:val="center"/>
          </w:tcPr>
          <w:p w14:paraId="0000A65F" w14:textId="77777777" w:rsidR="004C5768" w:rsidRPr="00AF7D23"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AF7D23">
              <w:rPr>
                <w:rFonts w:ascii="Times New Roman" w:eastAsia="幼圆" w:hAnsi="Times New Roman" w:cs="Times New Roman" w:hint="eastAsia"/>
                <w:bCs/>
                <w:kern w:val="44"/>
                <w:szCs w:val="21"/>
              </w:rPr>
              <w:t>1</w:t>
            </w:r>
            <w:r>
              <w:rPr>
                <w:rFonts w:ascii="Times New Roman" w:eastAsia="幼圆" w:hAnsi="Times New Roman" w:cs="Times New Roman"/>
                <w:bCs/>
                <w:kern w:val="44"/>
                <w:szCs w:val="21"/>
              </w:rPr>
              <w:t>73.5</w:t>
            </w:r>
            <w:r w:rsidRPr="00AF7D23">
              <w:rPr>
                <w:rFonts w:ascii="Times New Roman" w:eastAsia="幼圆" w:hAnsi="Times New Roman" w:cs="Times New Roman" w:hint="eastAsia"/>
                <w:bCs/>
                <w:kern w:val="44"/>
                <w:szCs w:val="21"/>
              </w:rPr>
              <w:t xml:space="preserve"> </w:t>
            </w:r>
          </w:p>
        </w:tc>
        <w:tc>
          <w:tcPr>
            <w:tcW w:w="346" w:type="pct"/>
            <w:shd w:val="clear" w:color="auto" w:fill="auto"/>
            <w:vAlign w:val="center"/>
          </w:tcPr>
          <w:p w14:paraId="33FB2BC8" w14:textId="77777777" w:rsidR="004C5768" w:rsidRPr="00AF7D23"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AF7D23">
              <w:rPr>
                <w:rFonts w:ascii="Times New Roman" w:eastAsia="幼圆" w:hAnsi="Times New Roman" w:cs="Times New Roman" w:hint="eastAsia"/>
                <w:bCs/>
                <w:kern w:val="44"/>
                <w:szCs w:val="21"/>
              </w:rPr>
              <w:t xml:space="preserve">61.3 </w:t>
            </w:r>
          </w:p>
        </w:tc>
        <w:tc>
          <w:tcPr>
            <w:tcW w:w="345" w:type="pct"/>
            <w:shd w:val="clear" w:color="auto" w:fill="auto"/>
            <w:vAlign w:val="center"/>
          </w:tcPr>
          <w:p w14:paraId="45CB6402" w14:textId="77777777" w:rsidR="004C5768" w:rsidRPr="00AF7D23"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AF7D23">
              <w:rPr>
                <w:rFonts w:ascii="Times New Roman" w:eastAsia="幼圆" w:hAnsi="Times New Roman" w:cs="Times New Roman" w:hint="eastAsia"/>
                <w:bCs/>
                <w:kern w:val="44"/>
                <w:szCs w:val="21"/>
              </w:rPr>
              <w:t xml:space="preserve">21.9 </w:t>
            </w:r>
          </w:p>
        </w:tc>
        <w:tc>
          <w:tcPr>
            <w:tcW w:w="346" w:type="pct"/>
            <w:shd w:val="clear" w:color="auto" w:fill="auto"/>
            <w:vAlign w:val="center"/>
          </w:tcPr>
          <w:p w14:paraId="26C88BE0" w14:textId="77777777" w:rsidR="004C5768" w:rsidRPr="00AF7D23"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AF7D23">
              <w:rPr>
                <w:rFonts w:ascii="Times New Roman" w:eastAsia="幼圆" w:hAnsi="Times New Roman" w:cs="Times New Roman" w:hint="eastAsia"/>
                <w:bCs/>
                <w:kern w:val="44"/>
                <w:szCs w:val="21"/>
              </w:rPr>
              <w:t xml:space="preserve">151.8 </w:t>
            </w:r>
          </w:p>
        </w:tc>
        <w:tc>
          <w:tcPr>
            <w:tcW w:w="343" w:type="pct"/>
            <w:shd w:val="clear" w:color="auto" w:fill="auto"/>
            <w:vAlign w:val="center"/>
          </w:tcPr>
          <w:p w14:paraId="76AAE078" w14:textId="77777777" w:rsidR="004C5768" w:rsidRPr="00AF7D23"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AF7D23">
              <w:rPr>
                <w:rFonts w:ascii="Times New Roman" w:eastAsia="幼圆" w:hAnsi="Times New Roman" w:cs="Times New Roman" w:hint="eastAsia"/>
                <w:bCs/>
                <w:kern w:val="44"/>
                <w:szCs w:val="21"/>
              </w:rPr>
              <w:t xml:space="preserve">46.0 </w:t>
            </w:r>
          </w:p>
        </w:tc>
      </w:tr>
      <w:tr w:rsidR="004C5768" w:rsidRPr="00E95B6F" w14:paraId="43A30B1B" w14:textId="77777777" w:rsidTr="0021089A">
        <w:trPr>
          <w:jc w:val="center"/>
        </w:trPr>
        <w:tc>
          <w:tcPr>
            <w:tcW w:w="783" w:type="pct"/>
            <w:shd w:val="clear" w:color="auto" w:fill="auto"/>
            <w:vAlign w:val="center"/>
          </w:tcPr>
          <w:p w14:paraId="03384746" w14:textId="77777777" w:rsidR="004C5768" w:rsidRPr="00E95B6F" w:rsidRDefault="004C5768" w:rsidP="0021089A">
            <w:pPr>
              <w:spacing w:line="300" w:lineRule="exact"/>
              <w:ind w:leftChars="-20" w:left="-42" w:rightChars="-20" w:right="-42"/>
              <w:jc w:val="center"/>
              <w:outlineLvl w:val="1"/>
              <w:rPr>
                <w:rFonts w:ascii="Times New Roman" w:eastAsia="仿宋_GB2312" w:hAnsi="Times New Roman" w:cs="Times New Roman"/>
                <w:bCs/>
                <w:kern w:val="44"/>
                <w:szCs w:val="21"/>
              </w:rPr>
            </w:pPr>
            <w:r w:rsidRPr="00E95B6F">
              <w:rPr>
                <w:rFonts w:ascii="Times New Roman" w:eastAsia="仿宋_GB2312" w:hAnsi="Times New Roman" w:cs="Times New Roman"/>
                <w:bCs/>
                <w:kern w:val="44"/>
                <w:szCs w:val="21"/>
              </w:rPr>
              <w:t>实际水量（万吨</w:t>
            </w:r>
            <w:r w:rsidRPr="00E95B6F">
              <w:rPr>
                <w:rFonts w:ascii="Times New Roman" w:eastAsia="仿宋_GB2312" w:hAnsi="Times New Roman" w:cs="Times New Roman"/>
                <w:bCs/>
                <w:kern w:val="44"/>
                <w:szCs w:val="21"/>
              </w:rPr>
              <w:t>/</w:t>
            </w:r>
            <w:r w:rsidRPr="00E95B6F">
              <w:rPr>
                <w:rFonts w:ascii="Times New Roman" w:eastAsia="仿宋_GB2312" w:hAnsi="Times New Roman" w:cs="Times New Roman"/>
                <w:bCs/>
                <w:kern w:val="44"/>
                <w:szCs w:val="21"/>
              </w:rPr>
              <w:t>日）</w:t>
            </w:r>
          </w:p>
        </w:tc>
        <w:tc>
          <w:tcPr>
            <w:tcW w:w="417" w:type="pct"/>
            <w:shd w:val="clear" w:color="auto" w:fill="auto"/>
            <w:vAlign w:val="center"/>
          </w:tcPr>
          <w:p w14:paraId="21130C51" w14:textId="77777777" w:rsidR="004C5768" w:rsidRPr="000B19E7" w:rsidRDefault="004C5768" w:rsidP="0021089A">
            <w:pPr>
              <w:spacing w:line="300" w:lineRule="exact"/>
              <w:ind w:leftChars="-50" w:left="-105" w:rightChars="-50" w:right="-105"/>
              <w:jc w:val="center"/>
              <w:outlineLvl w:val="1"/>
              <w:rPr>
                <w:rFonts w:ascii="Times New Roman" w:eastAsia="幼圆" w:hAnsi="Times New Roman" w:cs="Times New Roman"/>
                <w:b/>
                <w:bCs/>
                <w:kern w:val="44"/>
                <w:szCs w:val="21"/>
              </w:rPr>
            </w:pPr>
            <w:r w:rsidRPr="000B19E7">
              <w:rPr>
                <w:rFonts w:ascii="Times New Roman" w:eastAsia="幼圆" w:hAnsi="Times New Roman" w:cs="Times New Roman" w:hint="eastAsia"/>
                <w:b/>
                <w:bCs/>
                <w:kern w:val="44"/>
                <w:szCs w:val="21"/>
              </w:rPr>
              <w:t>13</w:t>
            </w:r>
            <w:r>
              <w:rPr>
                <w:rFonts w:ascii="Times New Roman" w:eastAsia="幼圆" w:hAnsi="Times New Roman" w:cs="Times New Roman"/>
                <w:b/>
                <w:bCs/>
                <w:kern w:val="44"/>
                <w:szCs w:val="21"/>
              </w:rPr>
              <w:t>79.2</w:t>
            </w:r>
            <w:r w:rsidRPr="000B19E7">
              <w:rPr>
                <w:rFonts w:ascii="Times New Roman" w:eastAsia="幼圆" w:hAnsi="Times New Roman" w:cs="Times New Roman" w:hint="eastAsia"/>
                <w:b/>
                <w:bCs/>
                <w:kern w:val="44"/>
                <w:szCs w:val="21"/>
              </w:rPr>
              <w:t xml:space="preserve"> </w:t>
            </w:r>
          </w:p>
        </w:tc>
        <w:tc>
          <w:tcPr>
            <w:tcW w:w="345" w:type="pct"/>
            <w:shd w:val="clear" w:color="auto" w:fill="auto"/>
            <w:vAlign w:val="center"/>
          </w:tcPr>
          <w:p w14:paraId="72CC48A1" w14:textId="77777777" w:rsidR="004C5768" w:rsidRPr="00AF7D23"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AF7D23">
              <w:rPr>
                <w:rFonts w:ascii="Times New Roman" w:eastAsia="幼圆" w:hAnsi="Times New Roman" w:cs="Times New Roman" w:hint="eastAsia"/>
                <w:bCs/>
                <w:kern w:val="44"/>
                <w:szCs w:val="21"/>
              </w:rPr>
              <w:t xml:space="preserve">295.8 </w:t>
            </w:r>
          </w:p>
        </w:tc>
        <w:tc>
          <w:tcPr>
            <w:tcW w:w="346" w:type="pct"/>
            <w:shd w:val="clear" w:color="auto" w:fill="auto"/>
            <w:vAlign w:val="center"/>
          </w:tcPr>
          <w:p w14:paraId="220B4B17" w14:textId="77777777" w:rsidR="004C5768" w:rsidRPr="00AF7D23"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AF7D23">
              <w:rPr>
                <w:rFonts w:ascii="Times New Roman" w:eastAsia="幼圆" w:hAnsi="Times New Roman" w:cs="Times New Roman" w:hint="eastAsia"/>
                <w:bCs/>
                <w:kern w:val="44"/>
                <w:szCs w:val="21"/>
              </w:rPr>
              <w:t xml:space="preserve">217.6 </w:t>
            </w:r>
          </w:p>
        </w:tc>
        <w:tc>
          <w:tcPr>
            <w:tcW w:w="345" w:type="pct"/>
            <w:shd w:val="clear" w:color="auto" w:fill="auto"/>
            <w:vAlign w:val="center"/>
          </w:tcPr>
          <w:p w14:paraId="264C7BE9" w14:textId="77777777" w:rsidR="004C5768" w:rsidRPr="00AF7D23"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AF7D23">
              <w:rPr>
                <w:rFonts w:ascii="Times New Roman" w:eastAsia="幼圆" w:hAnsi="Times New Roman" w:cs="Times New Roman" w:hint="eastAsia"/>
                <w:bCs/>
                <w:kern w:val="44"/>
                <w:szCs w:val="21"/>
              </w:rPr>
              <w:t xml:space="preserve">164.6 </w:t>
            </w:r>
          </w:p>
        </w:tc>
        <w:tc>
          <w:tcPr>
            <w:tcW w:w="346" w:type="pct"/>
            <w:shd w:val="clear" w:color="auto" w:fill="auto"/>
            <w:vAlign w:val="center"/>
          </w:tcPr>
          <w:p w14:paraId="5F3A6938" w14:textId="77777777" w:rsidR="004C5768" w:rsidRPr="00AF7D23"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AF7D23">
              <w:rPr>
                <w:rFonts w:ascii="Times New Roman" w:eastAsia="幼圆" w:hAnsi="Times New Roman" w:cs="Times New Roman" w:hint="eastAsia"/>
                <w:bCs/>
                <w:kern w:val="44"/>
                <w:szCs w:val="21"/>
              </w:rPr>
              <w:t>1</w:t>
            </w:r>
            <w:r>
              <w:rPr>
                <w:rFonts w:ascii="Times New Roman" w:eastAsia="幼圆" w:hAnsi="Times New Roman" w:cs="Times New Roman"/>
                <w:bCs/>
                <w:kern w:val="44"/>
                <w:szCs w:val="21"/>
              </w:rPr>
              <w:t>29.2</w:t>
            </w:r>
            <w:r w:rsidRPr="00AF7D23">
              <w:rPr>
                <w:rFonts w:ascii="Times New Roman" w:eastAsia="幼圆" w:hAnsi="Times New Roman" w:cs="Times New Roman" w:hint="eastAsia"/>
                <w:bCs/>
                <w:kern w:val="44"/>
                <w:szCs w:val="21"/>
              </w:rPr>
              <w:t xml:space="preserve"> </w:t>
            </w:r>
          </w:p>
        </w:tc>
        <w:tc>
          <w:tcPr>
            <w:tcW w:w="346" w:type="pct"/>
            <w:shd w:val="clear" w:color="auto" w:fill="auto"/>
            <w:vAlign w:val="center"/>
          </w:tcPr>
          <w:p w14:paraId="5EE35F6F" w14:textId="77777777" w:rsidR="004C5768" w:rsidRPr="00AF7D23"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AF7D23">
              <w:rPr>
                <w:rFonts w:ascii="Times New Roman" w:eastAsia="幼圆" w:hAnsi="Times New Roman" w:cs="Times New Roman" w:hint="eastAsia"/>
                <w:bCs/>
                <w:kern w:val="44"/>
                <w:szCs w:val="21"/>
              </w:rPr>
              <w:t xml:space="preserve">61.1 </w:t>
            </w:r>
          </w:p>
        </w:tc>
        <w:tc>
          <w:tcPr>
            <w:tcW w:w="345" w:type="pct"/>
            <w:shd w:val="clear" w:color="auto" w:fill="auto"/>
            <w:vAlign w:val="center"/>
          </w:tcPr>
          <w:p w14:paraId="53D11A36" w14:textId="77777777" w:rsidR="004C5768" w:rsidRPr="00AF7D23"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AF7D23">
              <w:rPr>
                <w:rFonts w:ascii="Times New Roman" w:eastAsia="幼圆" w:hAnsi="Times New Roman" w:cs="Times New Roman" w:hint="eastAsia"/>
                <w:bCs/>
                <w:kern w:val="44"/>
                <w:szCs w:val="21"/>
              </w:rPr>
              <w:t>13</w:t>
            </w:r>
            <w:r>
              <w:rPr>
                <w:rFonts w:ascii="Times New Roman" w:eastAsia="幼圆" w:hAnsi="Times New Roman" w:cs="Times New Roman"/>
                <w:bCs/>
                <w:kern w:val="44"/>
                <w:szCs w:val="21"/>
              </w:rPr>
              <w:t>2.8</w:t>
            </w:r>
            <w:r w:rsidRPr="00AF7D23">
              <w:rPr>
                <w:rFonts w:ascii="Times New Roman" w:eastAsia="幼圆" w:hAnsi="Times New Roman" w:cs="Times New Roman" w:hint="eastAsia"/>
                <w:bCs/>
                <w:kern w:val="44"/>
                <w:szCs w:val="21"/>
              </w:rPr>
              <w:t xml:space="preserve"> </w:t>
            </w:r>
          </w:p>
        </w:tc>
        <w:tc>
          <w:tcPr>
            <w:tcW w:w="346" w:type="pct"/>
            <w:shd w:val="clear" w:color="auto" w:fill="auto"/>
            <w:vAlign w:val="center"/>
          </w:tcPr>
          <w:p w14:paraId="17E7713F" w14:textId="77777777" w:rsidR="004C5768" w:rsidRPr="00AF7D23"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AF7D23">
              <w:rPr>
                <w:rFonts w:ascii="Times New Roman" w:eastAsia="幼圆" w:hAnsi="Times New Roman" w:cs="Times New Roman" w:hint="eastAsia"/>
                <w:bCs/>
                <w:kern w:val="44"/>
                <w:szCs w:val="21"/>
              </w:rPr>
              <w:t>14</w:t>
            </w:r>
            <w:r>
              <w:rPr>
                <w:rFonts w:ascii="Times New Roman" w:eastAsia="幼圆" w:hAnsi="Times New Roman" w:cs="Times New Roman"/>
                <w:bCs/>
                <w:kern w:val="44"/>
                <w:szCs w:val="21"/>
              </w:rPr>
              <w:t>8.9</w:t>
            </w:r>
            <w:r w:rsidRPr="00AF7D23">
              <w:rPr>
                <w:rFonts w:ascii="Times New Roman" w:eastAsia="幼圆" w:hAnsi="Times New Roman" w:cs="Times New Roman" w:hint="eastAsia"/>
                <w:bCs/>
                <w:kern w:val="44"/>
                <w:szCs w:val="21"/>
              </w:rPr>
              <w:t xml:space="preserve"> </w:t>
            </w:r>
          </w:p>
        </w:tc>
        <w:tc>
          <w:tcPr>
            <w:tcW w:w="346" w:type="pct"/>
            <w:shd w:val="clear" w:color="auto" w:fill="auto"/>
            <w:vAlign w:val="center"/>
          </w:tcPr>
          <w:p w14:paraId="24F03962" w14:textId="77777777" w:rsidR="004C5768" w:rsidRPr="00AF7D23"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AF7D23">
              <w:rPr>
                <w:rFonts w:ascii="Times New Roman" w:eastAsia="幼圆" w:hAnsi="Times New Roman" w:cs="Times New Roman" w:hint="eastAsia"/>
                <w:bCs/>
                <w:kern w:val="44"/>
                <w:szCs w:val="21"/>
              </w:rPr>
              <w:t>4</w:t>
            </w:r>
            <w:r>
              <w:rPr>
                <w:rFonts w:ascii="Times New Roman" w:eastAsia="幼圆" w:hAnsi="Times New Roman" w:cs="Times New Roman"/>
                <w:bCs/>
                <w:kern w:val="44"/>
                <w:szCs w:val="21"/>
              </w:rPr>
              <w:t>8.4</w:t>
            </w:r>
            <w:r w:rsidRPr="00AF7D23">
              <w:rPr>
                <w:rFonts w:ascii="Times New Roman" w:eastAsia="幼圆" w:hAnsi="Times New Roman" w:cs="Times New Roman" w:hint="eastAsia"/>
                <w:bCs/>
                <w:kern w:val="44"/>
                <w:szCs w:val="21"/>
              </w:rPr>
              <w:t xml:space="preserve"> </w:t>
            </w:r>
          </w:p>
        </w:tc>
        <w:tc>
          <w:tcPr>
            <w:tcW w:w="345" w:type="pct"/>
            <w:shd w:val="clear" w:color="auto" w:fill="auto"/>
            <w:vAlign w:val="center"/>
          </w:tcPr>
          <w:p w14:paraId="2ED6209F" w14:textId="77777777" w:rsidR="004C5768" w:rsidRPr="00AF7D23"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AF7D23">
              <w:rPr>
                <w:rFonts w:ascii="Times New Roman" w:eastAsia="幼圆" w:hAnsi="Times New Roman" w:cs="Times New Roman" w:hint="eastAsia"/>
                <w:bCs/>
                <w:kern w:val="44"/>
                <w:szCs w:val="21"/>
              </w:rPr>
              <w:t xml:space="preserve">13.8 </w:t>
            </w:r>
          </w:p>
        </w:tc>
        <w:tc>
          <w:tcPr>
            <w:tcW w:w="346" w:type="pct"/>
            <w:shd w:val="clear" w:color="auto" w:fill="auto"/>
            <w:vAlign w:val="center"/>
          </w:tcPr>
          <w:p w14:paraId="67AE3A31" w14:textId="77777777" w:rsidR="004C5768" w:rsidRPr="00AF7D23"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AF7D23">
              <w:rPr>
                <w:rFonts w:ascii="Times New Roman" w:eastAsia="幼圆" w:hAnsi="Times New Roman" w:cs="Times New Roman" w:hint="eastAsia"/>
                <w:bCs/>
                <w:kern w:val="44"/>
                <w:szCs w:val="21"/>
              </w:rPr>
              <w:t xml:space="preserve">128.5 </w:t>
            </w:r>
          </w:p>
        </w:tc>
        <w:tc>
          <w:tcPr>
            <w:tcW w:w="343" w:type="pct"/>
            <w:shd w:val="clear" w:color="auto" w:fill="auto"/>
            <w:vAlign w:val="center"/>
          </w:tcPr>
          <w:p w14:paraId="21FB601D" w14:textId="77777777" w:rsidR="004C5768" w:rsidRPr="00AF7D23"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AF7D23">
              <w:rPr>
                <w:rFonts w:ascii="Times New Roman" w:eastAsia="幼圆" w:hAnsi="Times New Roman" w:cs="Times New Roman" w:hint="eastAsia"/>
                <w:bCs/>
                <w:kern w:val="44"/>
                <w:szCs w:val="21"/>
              </w:rPr>
              <w:t xml:space="preserve">38.6 </w:t>
            </w:r>
          </w:p>
        </w:tc>
      </w:tr>
      <w:tr w:rsidR="004C5768" w:rsidRPr="00E95B6F" w14:paraId="52010B6F" w14:textId="77777777" w:rsidTr="0021089A">
        <w:trPr>
          <w:trHeight w:val="444"/>
          <w:jc w:val="center"/>
        </w:trPr>
        <w:tc>
          <w:tcPr>
            <w:tcW w:w="783" w:type="pct"/>
            <w:shd w:val="clear" w:color="auto" w:fill="auto"/>
            <w:vAlign w:val="center"/>
          </w:tcPr>
          <w:p w14:paraId="60EDEB17" w14:textId="77777777" w:rsidR="004C5768" w:rsidRPr="00E95B6F" w:rsidRDefault="004C5768" w:rsidP="0021089A">
            <w:pPr>
              <w:spacing w:line="300" w:lineRule="exact"/>
              <w:ind w:leftChars="-20" w:left="-42" w:rightChars="-20" w:right="-42"/>
              <w:jc w:val="center"/>
              <w:outlineLvl w:val="1"/>
              <w:rPr>
                <w:rFonts w:ascii="Times New Roman" w:eastAsia="仿宋_GB2312" w:hAnsi="Times New Roman" w:cs="Times New Roman"/>
                <w:bCs/>
                <w:kern w:val="44"/>
                <w:szCs w:val="21"/>
              </w:rPr>
            </w:pPr>
            <w:r w:rsidRPr="00E95B6F">
              <w:rPr>
                <w:rFonts w:ascii="Times New Roman" w:eastAsia="仿宋_GB2312" w:hAnsi="Times New Roman" w:cs="Times New Roman"/>
                <w:bCs/>
                <w:kern w:val="44"/>
                <w:szCs w:val="21"/>
              </w:rPr>
              <w:t>运行负荷（</w:t>
            </w:r>
            <w:r w:rsidRPr="00E95B6F">
              <w:rPr>
                <w:rFonts w:ascii="Times New Roman" w:eastAsia="仿宋_GB2312" w:hAnsi="Times New Roman" w:cs="Times New Roman"/>
                <w:bCs/>
                <w:kern w:val="44"/>
                <w:szCs w:val="21"/>
              </w:rPr>
              <w:t>%</w:t>
            </w:r>
            <w:r w:rsidRPr="00E95B6F">
              <w:rPr>
                <w:rFonts w:ascii="Times New Roman" w:eastAsia="仿宋_GB2312" w:hAnsi="Times New Roman" w:cs="Times New Roman"/>
                <w:bCs/>
                <w:kern w:val="44"/>
                <w:szCs w:val="21"/>
              </w:rPr>
              <w:t>）</w:t>
            </w:r>
          </w:p>
        </w:tc>
        <w:tc>
          <w:tcPr>
            <w:tcW w:w="417" w:type="pct"/>
            <w:shd w:val="clear" w:color="auto" w:fill="auto"/>
            <w:vAlign w:val="center"/>
          </w:tcPr>
          <w:p w14:paraId="2260BADB" w14:textId="77777777" w:rsidR="004C5768" w:rsidRPr="000B19E7" w:rsidRDefault="004C5768" w:rsidP="0021089A">
            <w:pPr>
              <w:spacing w:line="300" w:lineRule="exact"/>
              <w:ind w:leftChars="-50" w:left="-105" w:rightChars="-50" w:right="-105"/>
              <w:jc w:val="center"/>
              <w:outlineLvl w:val="1"/>
              <w:rPr>
                <w:rFonts w:ascii="Times New Roman" w:eastAsia="幼圆" w:hAnsi="Times New Roman" w:cs="Times New Roman"/>
                <w:b/>
                <w:bCs/>
                <w:kern w:val="44"/>
                <w:szCs w:val="21"/>
              </w:rPr>
            </w:pPr>
            <w:r>
              <w:rPr>
                <w:rFonts w:ascii="Times New Roman" w:eastAsia="幼圆" w:hAnsi="Times New Roman" w:cs="Times New Roman"/>
                <w:b/>
                <w:bCs/>
                <w:kern w:val="44"/>
                <w:szCs w:val="21"/>
              </w:rPr>
              <w:t>80.5</w:t>
            </w:r>
            <w:r w:rsidRPr="000B19E7">
              <w:rPr>
                <w:rFonts w:ascii="Times New Roman" w:eastAsia="幼圆" w:hAnsi="Times New Roman" w:cs="Times New Roman" w:hint="eastAsia"/>
                <w:b/>
                <w:bCs/>
                <w:kern w:val="44"/>
                <w:szCs w:val="21"/>
              </w:rPr>
              <w:t xml:space="preserve"> </w:t>
            </w:r>
          </w:p>
        </w:tc>
        <w:tc>
          <w:tcPr>
            <w:tcW w:w="345" w:type="pct"/>
            <w:shd w:val="clear" w:color="auto" w:fill="auto"/>
            <w:vAlign w:val="center"/>
          </w:tcPr>
          <w:p w14:paraId="73ED33CE" w14:textId="77777777" w:rsidR="004C5768" w:rsidRPr="00AF7D23"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AF7D23">
              <w:rPr>
                <w:rFonts w:ascii="Times New Roman" w:eastAsia="幼圆" w:hAnsi="Times New Roman" w:cs="Times New Roman" w:hint="eastAsia"/>
                <w:bCs/>
                <w:kern w:val="44"/>
                <w:szCs w:val="21"/>
              </w:rPr>
              <w:t xml:space="preserve">79.7 </w:t>
            </w:r>
          </w:p>
        </w:tc>
        <w:tc>
          <w:tcPr>
            <w:tcW w:w="346" w:type="pct"/>
            <w:shd w:val="clear" w:color="auto" w:fill="auto"/>
            <w:vAlign w:val="center"/>
          </w:tcPr>
          <w:p w14:paraId="6DE95447" w14:textId="77777777" w:rsidR="004C5768" w:rsidRPr="00AF7D23"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AF7D23">
              <w:rPr>
                <w:rFonts w:ascii="Times New Roman" w:eastAsia="幼圆" w:hAnsi="Times New Roman" w:cs="Times New Roman" w:hint="eastAsia"/>
                <w:bCs/>
                <w:kern w:val="44"/>
                <w:szCs w:val="21"/>
              </w:rPr>
              <w:t xml:space="preserve">84.4 </w:t>
            </w:r>
          </w:p>
        </w:tc>
        <w:tc>
          <w:tcPr>
            <w:tcW w:w="345" w:type="pct"/>
            <w:shd w:val="clear" w:color="auto" w:fill="auto"/>
            <w:vAlign w:val="center"/>
          </w:tcPr>
          <w:p w14:paraId="2B531E1B" w14:textId="77777777" w:rsidR="004C5768" w:rsidRPr="00AF7D23"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AF7D23">
              <w:rPr>
                <w:rFonts w:ascii="Times New Roman" w:eastAsia="幼圆" w:hAnsi="Times New Roman" w:cs="Times New Roman" w:hint="eastAsia"/>
                <w:bCs/>
                <w:kern w:val="44"/>
                <w:szCs w:val="21"/>
              </w:rPr>
              <w:t xml:space="preserve">90.0 </w:t>
            </w:r>
          </w:p>
        </w:tc>
        <w:tc>
          <w:tcPr>
            <w:tcW w:w="346" w:type="pct"/>
            <w:shd w:val="clear" w:color="auto" w:fill="auto"/>
            <w:vAlign w:val="center"/>
          </w:tcPr>
          <w:p w14:paraId="2EB6C475" w14:textId="77777777" w:rsidR="004C5768" w:rsidRPr="00AF7D23"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AF7D23">
              <w:rPr>
                <w:rFonts w:ascii="Times New Roman" w:eastAsia="幼圆" w:hAnsi="Times New Roman" w:cs="Times New Roman" w:hint="eastAsia"/>
                <w:bCs/>
                <w:kern w:val="44"/>
                <w:szCs w:val="21"/>
              </w:rPr>
              <w:t>7</w:t>
            </w:r>
            <w:r>
              <w:rPr>
                <w:rFonts w:ascii="Times New Roman" w:eastAsia="幼圆" w:hAnsi="Times New Roman" w:cs="Times New Roman"/>
                <w:bCs/>
                <w:kern w:val="44"/>
                <w:szCs w:val="21"/>
              </w:rPr>
              <w:t>6.7</w:t>
            </w:r>
            <w:r w:rsidRPr="00AF7D23">
              <w:rPr>
                <w:rFonts w:ascii="Times New Roman" w:eastAsia="幼圆" w:hAnsi="Times New Roman" w:cs="Times New Roman" w:hint="eastAsia"/>
                <w:bCs/>
                <w:kern w:val="44"/>
                <w:szCs w:val="21"/>
              </w:rPr>
              <w:t xml:space="preserve"> </w:t>
            </w:r>
          </w:p>
        </w:tc>
        <w:tc>
          <w:tcPr>
            <w:tcW w:w="346" w:type="pct"/>
            <w:shd w:val="clear" w:color="auto" w:fill="auto"/>
            <w:vAlign w:val="center"/>
          </w:tcPr>
          <w:p w14:paraId="349B7D65" w14:textId="77777777" w:rsidR="004C5768" w:rsidRPr="00AF7D23"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AF7D23">
              <w:rPr>
                <w:rFonts w:ascii="Times New Roman" w:eastAsia="幼圆" w:hAnsi="Times New Roman" w:cs="Times New Roman" w:hint="eastAsia"/>
                <w:bCs/>
                <w:kern w:val="44"/>
                <w:szCs w:val="21"/>
              </w:rPr>
              <w:t xml:space="preserve">71.7 </w:t>
            </w:r>
          </w:p>
        </w:tc>
        <w:tc>
          <w:tcPr>
            <w:tcW w:w="345" w:type="pct"/>
            <w:shd w:val="clear" w:color="auto" w:fill="auto"/>
            <w:vAlign w:val="center"/>
          </w:tcPr>
          <w:p w14:paraId="4C264AB5" w14:textId="77777777" w:rsidR="004C5768" w:rsidRPr="00AF7D23"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Pr>
                <w:rFonts w:ascii="Times New Roman" w:eastAsia="幼圆" w:hAnsi="Times New Roman" w:cs="Times New Roman" w:hint="eastAsia"/>
                <w:bCs/>
                <w:kern w:val="44"/>
                <w:szCs w:val="21"/>
              </w:rPr>
              <w:t>69.</w:t>
            </w:r>
            <w:r>
              <w:rPr>
                <w:rFonts w:ascii="Times New Roman" w:eastAsia="幼圆" w:hAnsi="Times New Roman" w:cs="Times New Roman"/>
                <w:bCs/>
                <w:kern w:val="44"/>
                <w:szCs w:val="21"/>
              </w:rPr>
              <w:t>0</w:t>
            </w:r>
            <w:r w:rsidRPr="00AF7D23">
              <w:rPr>
                <w:rFonts w:ascii="Times New Roman" w:eastAsia="幼圆" w:hAnsi="Times New Roman" w:cs="Times New Roman" w:hint="eastAsia"/>
                <w:bCs/>
                <w:kern w:val="44"/>
                <w:szCs w:val="21"/>
              </w:rPr>
              <w:t xml:space="preserve"> </w:t>
            </w:r>
          </w:p>
        </w:tc>
        <w:tc>
          <w:tcPr>
            <w:tcW w:w="346" w:type="pct"/>
            <w:shd w:val="clear" w:color="auto" w:fill="auto"/>
            <w:vAlign w:val="center"/>
          </w:tcPr>
          <w:p w14:paraId="740CD260" w14:textId="77777777" w:rsidR="004C5768" w:rsidRPr="00AF7D23"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AF7D23">
              <w:rPr>
                <w:rFonts w:ascii="Times New Roman" w:eastAsia="幼圆" w:hAnsi="Times New Roman" w:cs="Times New Roman" w:hint="eastAsia"/>
                <w:bCs/>
                <w:kern w:val="44"/>
                <w:szCs w:val="21"/>
              </w:rPr>
              <w:t>85.</w:t>
            </w:r>
            <w:r>
              <w:rPr>
                <w:rFonts w:ascii="Times New Roman" w:eastAsia="幼圆" w:hAnsi="Times New Roman" w:cs="Times New Roman"/>
                <w:bCs/>
                <w:kern w:val="44"/>
                <w:szCs w:val="21"/>
              </w:rPr>
              <w:t>8</w:t>
            </w:r>
            <w:r w:rsidRPr="00AF7D23">
              <w:rPr>
                <w:rFonts w:ascii="Times New Roman" w:eastAsia="幼圆" w:hAnsi="Times New Roman" w:cs="Times New Roman" w:hint="eastAsia"/>
                <w:bCs/>
                <w:kern w:val="44"/>
                <w:szCs w:val="21"/>
              </w:rPr>
              <w:t xml:space="preserve"> </w:t>
            </w:r>
          </w:p>
        </w:tc>
        <w:tc>
          <w:tcPr>
            <w:tcW w:w="346" w:type="pct"/>
            <w:shd w:val="clear" w:color="auto" w:fill="auto"/>
            <w:vAlign w:val="center"/>
          </w:tcPr>
          <w:p w14:paraId="2AEF97CD" w14:textId="77777777" w:rsidR="004C5768" w:rsidRPr="00AF7D23"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AF7D23">
              <w:rPr>
                <w:rFonts w:ascii="Times New Roman" w:eastAsia="幼圆" w:hAnsi="Times New Roman" w:cs="Times New Roman" w:hint="eastAsia"/>
                <w:bCs/>
                <w:kern w:val="44"/>
                <w:szCs w:val="21"/>
              </w:rPr>
              <w:t>7</w:t>
            </w:r>
            <w:r>
              <w:rPr>
                <w:rFonts w:ascii="Times New Roman" w:eastAsia="幼圆" w:hAnsi="Times New Roman" w:cs="Times New Roman"/>
                <w:bCs/>
                <w:kern w:val="44"/>
                <w:szCs w:val="21"/>
              </w:rPr>
              <w:t>9</w:t>
            </w:r>
            <w:r w:rsidRPr="00AF7D23">
              <w:rPr>
                <w:rFonts w:ascii="Times New Roman" w:eastAsia="幼圆" w:hAnsi="Times New Roman" w:cs="Times New Roman" w:hint="eastAsia"/>
                <w:bCs/>
                <w:kern w:val="44"/>
                <w:szCs w:val="21"/>
              </w:rPr>
              <w:t xml:space="preserve">.0 </w:t>
            </w:r>
          </w:p>
        </w:tc>
        <w:tc>
          <w:tcPr>
            <w:tcW w:w="345" w:type="pct"/>
            <w:shd w:val="clear" w:color="auto" w:fill="auto"/>
            <w:vAlign w:val="center"/>
          </w:tcPr>
          <w:p w14:paraId="449F4EBE" w14:textId="77777777" w:rsidR="004C5768" w:rsidRPr="00AF7D23"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AF7D23">
              <w:rPr>
                <w:rFonts w:ascii="Times New Roman" w:eastAsia="幼圆" w:hAnsi="Times New Roman" w:cs="Times New Roman" w:hint="eastAsia"/>
                <w:bCs/>
                <w:kern w:val="44"/>
                <w:szCs w:val="21"/>
              </w:rPr>
              <w:t xml:space="preserve">62.9 </w:t>
            </w:r>
          </w:p>
        </w:tc>
        <w:tc>
          <w:tcPr>
            <w:tcW w:w="346" w:type="pct"/>
            <w:shd w:val="clear" w:color="auto" w:fill="auto"/>
            <w:vAlign w:val="center"/>
          </w:tcPr>
          <w:p w14:paraId="2E9C9C80" w14:textId="77777777" w:rsidR="004C5768" w:rsidRPr="00AF7D23"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AF7D23">
              <w:rPr>
                <w:rFonts w:ascii="Times New Roman" w:eastAsia="幼圆" w:hAnsi="Times New Roman" w:cs="Times New Roman" w:hint="eastAsia"/>
                <w:bCs/>
                <w:kern w:val="44"/>
                <w:szCs w:val="21"/>
              </w:rPr>
              <w:t xml:space="preserve">84.6 </w:t>
            </w:r>
          </w:p>
        </w:tc>
        <w:tc>
          <w:tcPr>
            <w:tcW w:w="343" w:type="pct"/>
            <w:shd w:val="clear" w:color="auto" w:fill="auto"/>
            <w:vAlign w:val="center"/>
          </w:tcPr>
          <w:p w14:paraId="492CAD4C" w14:textId="77777777" w:rsidR="004C5768" w:rsidRPr="00AF7D23"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AF7D23">
              <w:rPr>
                <w:rFonts w:ascii="Times New Roman" w:eastAsia="幼圆" w:hAnsi="Times New Roman" w:cs="Times New Roman" w:hint="eastAsia"/>
                <w:bCs/>
                <w:kern w:val="44"/>
                <w:szCs w:val="21"/>
              </w:rPr>
              <w:t xml:space="preserve">83.9 </w:t>
            </w:r>
          </w:p>
        </w:tc>
      </w:tr>
    </w:tbl>
    <w:p w14:paraId="0D207E77" w14:textId="77777777" w:rsidR="004C5768" w:rsidRPr="00E95B6F" w:rsidRDefault="004C5768" w:rsidP="004C5768">
      <w:pPr>
        <w:spacing w:line="540" w:lineRule="exact"/>
        <w:ind w:firstLineChars="200" w:firstLine="560"/>
        <w:rPr>
          <w:rFonts w:ascii="Times New Roman" w:eastAsia="仿宋_GB2312" w:hAnsi="Times New Roman" w:cs="Times New Roman"/>
          <w:bCs/>
          <w:noProof/>
          <w:kern w:val="44"/>
          <w:sz w:val="28"/>
          <w:szCs w:val="28"/>
        </w:rPr>
      </w:pPr>
      <w:r w:rsidRPr="00E95B6F">
        <w:rPr>
          <w:rFonts w:ascii="Times New Roman" w:eastAsia="仿宋_GB2312" w:hAnsi="Times New Roman" w:cs="Times New Roman"/>
          <w:bCs/>
          <w:noProof/>
          <w:kern w:val="44"/>
          <w:sz w:val="28"/>
          <w:szCs w:val="28"/>
        </w:rPr>
        <w:t>按设施类型，城镇污水处理厂和工业污水处理厂分别为</w:t>
      </w:r>
      <w:r w:rsidRPr="00E95B6F">
        <w:rPr>
          <w:rFonts w:ascii="Times New Roman" w:eastAsia="仿宋_GB2312" w:hAnsi="Times New Roman" w:cs="Times New Roman"/>
          <w:bCs/>
          <w:noProof/>
          <w:kern w:val="44"/>
          <w:sz w:val="28"/>
          <w:szCs w:val="28"/>
        </w:rPr>
        <w:t>2</w:t>
      </w:r>
      <w:r>
        <w:rPr>
          <w:rFonts w:ascii="Times New Roman" w:eastAsia="仿宋_GB2312" w:hAnsi="Times New Roman" w:cs="Times New Roman"/>
          <w:bCs/>
          <w:noProof/>
          <w:kern w:val="44"/>
          <w:sz w:val="28"/>
          <w:szCs w:val="28"/>
        </w:rPr>
        <w:t>52</w:t>
      </w:r>
      <w:r w:rsidRPr="00E95B6F">
        <w:rPr>
          <w:rFonts w:ascii="Times New Roman" w:eastAsia="仿宋_GB2312" w:hAnsi="Times New Roman" w:cs="Times New Roman"/>
          <w:bCs/>
          <w:noProof/>
          <w:kern w:val="44"/>
          <w:sz w:val="28"/>
          <w:szCs w:val="28"/>
        </w:rPr>
        <w:t>家和</w:t>
      </w:r>
      <w:r>
        <w:rPr>
          <w:rFonts w:ascii="Times New Roman" w:eastAsia="仿宋_GB2312" w:hAnsi="Times New Roman" w:cs="Times New Roman"/>
          <w:bCs/>
          <w:noProof/>
          <w:kern w:val="44"/>
          <w:sz w:val="28"/>
          <w:szCs w:val="28"/>
        </w:rPr>
        <w:t>33</w:t>
      </w:r>
      <w:r w:rsidRPr="00E95B6F">
        <w:rPr>
          <w:rFonts w:ascii="Times New Roman" w:eastAsia="仿宋_GB2312" w:hAnsi="Times New Roman" w:cs="Times New Roman"/>
          <w:bCs/>
          <w:noProof/>
          <w:kern w:val="44"/>
          <w:sz w:val="28"/>
          <w:szCs w:val="28"/>
        </w:rPr>
        <w:t>家，日均处理水量为</w:t>
      </w:r>
      <w:r w:rsidRPr="00E95B6F">
        <w:rPr>
          <w:rFonts w:ascii="Times New Roman" w:eastAsia="仿宋_GB2312" w:hAnsi="Times New Roman" w:cs="Times New Roman"/>
          <w:bCs/>
          <w:noProof/>
          <w:kern w:val="44"/>
          <w:sz w:val="28"/>
          <w:szCs w:val="28"/>
        </w:rPr>
        <w:t>1</w:t>
      </w:r>
      <w:r>
        <w:rPr>
          <w:rFonts w:ascii="Times New Roman" w:eastAsia="仿宋_GB2312" w:hAnsi="Times New Roman" w:cs="Times New Roman"/>
          <w:bCs/>
          <w:noProof/>
          <w:kern w:val="44"/>
          <w:sz w:val="28"/>
          <w:szCs w:val="28"/>
        </w:rPr>
        <w:t>264.6</w:t>
      </w:r>
      <w:r w:rsidRPr="00E95B6F">
        <w:rPr>
          <w:rFonts w:ascii="Times New Roman" w:eastAsia="仿宋_GB2312" w:hAnsi="Times New Roman" w:cs="Times New Roman"/>
          <w:bCs/>
          <w:noProof/>
          <w:kern w:val="44"/>
          <w:sz w:val="28"/>
          <w:szCs w:val="28"/>
        </w:rPr>
        <w:t>万吨和</w:t>
      </w:r>
      <w:r>
        <w:rPr>
          <w:rFonts w:ascii="Times New Roman" w:eastAsia="仿宋_GB2312" w:hAnsi="Times New Roman" w:cs="Times New Roman"/>
          <w:bCs/>
          <w:noProof/>
          <w:kern w:val="44"/>
          <w:sz w:val="28"/>
          <w:szCs w:val="28"/>
        </w:rPr>
        <w:t>114.6</w:t>
      </w:r>
      <w:r w:rsidRPr="00E95B6F">
        <w:rPr>
          <w:rFonts w:ascii="Times New Roman" w:eastAsia="仿宋_GB2312" w:hAnsi="Times New Roman" w:cs="Times New Roman"/>
          <w:bCs/>
          <w:noProof/>
          <w:kern w:val="44"/>
          <w:sz w:val="28"/>
          <w:szCs w:val="28"/>
        </w:rPr>
        <w:t>万吨，运行负荷分别为</w:t>
      </w:r>
      <w:r w:rsidRPr="00E95B6F">
        <w:rPr>
          <w:rFonts w:ascii="Times New Roman" w:eastAsia="仿宋_GB2312" w:hAnsi="Times New Roman" w:cs="Times New Roman"/>
          <w:bCs/>
          <w:noProof/>
          <w:kern w:val="44"/>
          <w:sz w:val="28"/>
          <w:szCs w:val="28"/>
        </w:rPr>
        <w:t>8</w:t>
      </w:r>
      <w:r>
        <w:rPr>
          <w:rFonts w:ascii="Times New Roman" w:eastAsia="仿宋_GB2312" w:hAnsi="Times New Roman" w:cs="Times New Roman"/>
          <w:bCs/>
          <w:noProof/>
          <w:kern w:val="44"/>
          <w:sz w:val="28"/>
          <w:szCs w:val="28"/>
        </w:rPr>
        <w:t>1.5</w:t>
      </w:r>
      <w:r w:rsidRPr="00E95B6F">
        <w:rPr>
          <w:rFonts w:ascii="Times New Roman" w:eastAsia="仿宋_GB2312" w:hAnsi="Times New Roman" w:cs="Times New Roman"/>
          <w:bCs/>
          <w:noProof/>
          <w:kern w:val="44"/>
          <w:sz w:val="28"/>
          <w:szCs w:val="28"/>
        </w:rPr>
        <w:t>%</w:t>
      </w:r>
      <w:r w:rsidRPr="00E95B6F">
        <w:rPr>
          <w:rFonts w:ascii="Times New Roman" w:eastAsia="仿宋_GB2312" w:hAnsi="Times New Roman" w:cs="Times New Roman"/>
          <w:bCs/>
          <w:noProof/>
          <w:kern w:val="44"/>
          <w:sz w:val="28"/>
          <w:szCs w:val="28"/>
        </w:rPr>
        <w:t>和</w:t>
      </w:r>
      <w:r w:rsidRPr="00E95B6F">
        <w:rPr>
          <w:rFonts w:ascii="Times New Roman" w:eastAsia="仿宋_GB2312" w:hAnsi="Times New Roman" w:cs="Times New Roman"/>
          <w:bCs/>
          <w:noProof/>
          <w:kern w:val="44"/>
          <w:sz w:val="28"/>
          <w:szCs w:val="28"/>
        </w:rPr>
        <w:t>7</w:t>
      </w:r>
      <w:r>
        <w:rPr>
          <w:rFonts w:ascii="Times New Roman" w:eastAsia="仿宋_GB2312" w:hAnsi="Times New Roman" w:cs="Times New Roman"/>
          <w:bCs/>
          <w:noProof/>
          <w:kern w:val="44"/>
          <w:sz w:val="28"/>
          <w:szCs w:val="28"/>
        </w:rPr>
        <w:t>1.7</w:t>
      </w:r>
      <w:r w:rsidRPr="00E95B6F">
        <w:rPr>
          <w:rFonts w:ascii="Times New Roman" w:eastAsia="仿宋_GB2312" w:hAnsi="Times New Roman" w:cs="Times New Roman"/>
          <w:bCs/>
          <w:noProof/>
          <w:kern w:val="44"/>
          <w:sz w:val="28"/>
          <w:szCs w:val="28"/>
        </w:rPr>
        <w:t>%</w:t>
      </w:r>
      <w:r w:rsidRPr="00E95B6F">
        <w:rPr>
          <w:rFonts w:ascii="Times New Roman" w:eastAsia="仿宋_GB2312" w:hAnsi="Times New Roman" w:cs="Times New Roman"/>
          <w:bCs/>
          <w:noProof/>
          <w:kern w:val="44"/>
          <w:sz w:val="28"/>
          <w:szCs w:val="28"/>
        </w:rPr>
        <w:t>。</w:t>
      </w:r>
    </w:p>
    <w:p w14:paraId="32A0463E" w14:textId="77777777" w:rsidR="004C5768" w:rsidRPr="00E95B6F" w:rsidRDefault="004C5768" w:rsidP="004C5768">
      <w:pPr>
        <w:ind w:firstLineChars="500" w:firstLine="1050"/>
        <w:rPr>
          <w:rFonts w:ascii="Times New Roman" w:eastAsia="仿宋_GB2312" w:hAnsi="Times New Roman" w:cs="Times New Roman"/>
          <w:bCs/>
          <w:noProof/>
          <w:kern w:val="44"/>
          <w:sz w:val="28"/>
          <w:szCs w:val="28"/>
        </w:rPr>
      </w:pPr>
      <w:r>
        <w:rPr>
          <w:noProof/>
        </w:rPr>
        <w:drawing>
          <wp:inline distT="0" distB="0" distL="0" distR="0" wp14:anchorId="428624DB" wp14:editId="6FEBF7BF">
            <wp:extent cx="3495675" cy="2628900"/>
            <wp:effectExtent l="0" t="0" r="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9B3760A" w14:textId="77777777" w:rsidR="004C5768" w:rsidRPr="00E95B6F" w:rsidRDefault="004C5768" w:rsidP="004C5768">
      <w:pPr>
        <w:jc w:val="center"/>
        <w:rPr>
          <w:rFonts w:ascii="Times New Roman" w:eastAsia="仿宋_GB2312" w:hAnsi="Times New Roman" w:cs="Times New Roman"/>
          <w:b/>
          <w:sz w:val="24"/>
          <w:szCs w:val="24"/>
        </w:rPr>
      </w:pPr>
    </w:p>
    <w:p w14:paraId="04C43C59" w14:textId="417C4D76" w:rsidR="004C5768" w:rsidRDefault="004C5768" w:rsidP="00F73357">
      <w:pPr>
        <w:spacing w:line="520" w:lineRule="exact"/>
        <w:ind w:firstLineChars="800" w:firstLine="1928"/>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图</w:t>
      </w:r>
      <w:r w:rsidR="00F73357">
        <w:rPr>
          <w:rFonts w:ascii="Times New Roman" w:eastAsia="仿宋_GB2312" w:hAnsi="Times New Roman" w:cs="Times New Roman"/>
          <w:b/>
          <w:sz w:val="24"/>
          <w:szCs w:val="24"/>
        </w:rPr>
        <w:t>6</w:t>
      </w:r>
      <w:r w:rsidRPr="00E95B6F">
        <w:rPr>
          <w:rFonts w:ascii="Times New Roman" w:eastAsia="仿宋_GB2312" w:hAnsi="Times New Roman" w:cs="Times New Roman"/>
          <w:b/>
          <w:sz w:val="24"/>
          <w:szCs w:val="24"/>
        </w:rPr>
        <w:t xml:space="preserve">    </w:t>
      </w:r>
      <w:r w:rsidRPr="00E95B6F">
        <w:rPr>
          <w:rFonts w:ascii="Times New Roman" w:eastAsia="仿宋_GB2312" w:hAnsi="Times New Roman" w:cs="Times New Roman"/>
          <w:b/>
          <w:sz w:val="24"/>
          <w:szCs w:val="24"/>
        </w:rPr>
        <w:t>全省污水处理厂组成情况示意图</w:t>
      </w:r>
    </w:p>
    <w:p w14:paraId="774BC638" w14:textId="77777777" w:rsidR="004C5768" w:rsidRDefault="004C5768" w:rsidP="004C5768">
      <w:pPr>
        <w:spacing w:line="520" w:lineRule="exact"/>
        <w:ind w:firstLineChars="200" w:firstLine="560"/>
        <w:rPr>
          <w:rFonts w:ascii="Times New Roman" w:eastAsia="仿宋_GB2312" w:hAnsi="Times New Roman"/>
          <w:bCs/>
          <w:noProof/>
          <w:kern w:val="44"/>
          <w:sz w:val="28"/>
          <w:szCs w:val="28"/>
        </w:rPr>
      </w:pPr>
      <w:r w:rsidRPr="00BF2DB1">
        <w:rPr>
          <w:rFonts w:ascii="Times New Roman" w:eastAsia="仿宋_GB2312" w:hAnsi="Times New Roman" w:hint="eastAsia"/>
          <w:bCs/>
          <w:noProof/>
          <w:kern w:val="44"/>
          <w:sz w:val="28"/>
          <w:szCs w:val="28"/>
        </w:rPr>
        <w:t>与上年同期相比，全省污水处理厂日均处理水量上升了</w:t>
      </w:r>
      <w:r>
        <w:rPr>
          <w:rFonts w:ascii="Times New Roman" w:eastAsia="仿宋_GB2312" w:hAnsi="Times New Roman"/>
          <w:bCs/>
          <w:noProof/>
          <w:kern w:val="44"/>
          <w:sz w:val="28"/>
          <w:szCs w:val="28"/>
        </w:rPr>
        <w:t>69.7</w:t>
      </w:r>
      <w:r w:rsidRPr="00BF2DB1">
        <w:rPr>
          <w:rFonts w:ascii="Times New Roman" w:eastAsia="仿宋_GB2312" w:hAnsi="Times New Roman" w:hint="eastAsia"/>
          <w:bCs/>
          <w:noProof/>
          <w:kern w:val="44"/>
          <w:sz w:val="28"/>
          <w:szCs w:val="28"/>
        </w:rPr>
        <w:t>万吨。各设区市除</w:t>
      </w:r>
      <w:r>
        <w:rPr>
          <w:rFonts w:ascii="Times New Roman" w:eastAsia="仿宋_GB2312" w:hAnsi="Times New Roman" w:hint="eastAsia"/>
          <w:bCs/>
          <w:noProof/>
          <w:kern w:val="44"/>
          <w:sz w:val="28"/>
          <w:szCs w:val="28"/>
        </w:rPr>
        <w:t>湖州、绍兴</w:t>
      </w:r>
      <w:r w:rsidRPr="00BF2DB1">
        <w:rPr>
          <w:rFonts w:ascii="Times New Roman" w:eastAsia="仿宋_GB2312" w:hAnsi="Times New Roman"/>
          <w:bCs/>
          <w:noProof/>
          <w:kern w:val="44"/>
          <w:sz w:val="28"/>
          <w:szCs w:val="28"/>
        </w:rPr>
        <w:t>和</w:t>
      </w:r>
      <w:r>
        <w:rPr>
          <w:rFonts w:ascii="Times New Roman" w:eastAsia="仿宋_GB2312" w:hAnsi="Times New Roman" w:hint="eastAsia"/>
          <w:bCs/>
          <w:noProof/>
          <w:kern w:val="44"/>
          <w:sz w:val="28"/>
          <w:szCs w:val="28"/>
        </w:rPr>
        <w:t>舟山</w:t>
      </w:r>
      <w:r w:rsidRPr="00BF2DB1">
        <w:rPr>
          <w:rFonts w:ascii="Times New Roman" w:eastAsia="仿宋_GB2312" w:hAnsi="Times New Roman" w:hint="eastAsia"/>
          <w:bCs/>
          <w:noProof/>
          <w:kern w:val="44"/>
          <w:sz w:val="28"/>
          <w:szCs w:val="28"/>
        </w:rPr>
        <w:t>下降外，其余各市均有所上升，升</w:t>
      </w:r>
      <w:r w:rsidRPr="00BF2DB1">
        <w:rPr>
          <w:rFonts w:ascii="Times New Roman" w:eastAsia="仿宋_GB2312" w:hAnsi="Times New Roman" w:hint="eastAsia"/>
          <w:bCs/>
          <w:noProof/>
          <w:kern w:val="44"/>
          <w:sz w:val="28"/>
          <w:szCs w:val="28"/>
        </w:rPr>
        <w:lastRenderedPageBreak/>
        <w:t>幅为</w:t>
      </w:r>
      <w:r w:rsidRPr="00BF2DB1">
        <w:rPr>
          <w:rFonts w:ascii="Times New Roman" w:eastAsia="仿宋_GB2312" w:hAnsi="Times New Roman"/>
          <w:bCs/>
          <w:noProof/>
          <w:kern w:val="44"/>
          <w:sz w:val="28"/>
          <w:szCs w:val="28"/>
        </w:rPr>
        <w:t>0.</w:t>
      </w:r>
      <w:r>
        <w:rPr>
          <w:rFonts w:ascii="Times New Roman" w:eastAsia="仿宋_GB2312" w:hAnsi="Times New Roman"/>
          <w:bCs/>
          <w:noProof/>
          <w:kern w:val="44"/>
          <w:sz w:val="28"/>
          <w:szCs w:val="28"/>
        </w:rPr>
        <w:t>3</w:t>
      </w:r>
      <w:r w:rsidRPr="00BF2DB1">
        <w:rPr>
          <w:rFonts w:ascii="Times New Roman" w:eastAsia="仿宋_GB2312" w:hAnsi="Times New Roman" w:hint="eastAsia"/>
          <w:bCs/>
          <w:noProof/>
          <w:kern w:val="44"/>
          <w:sz w:val="28"/>
          <w:szCs w:val="28"/>
        </w:rPr>
        <w:t>-</w:t>
      </w:r>
      <w:r>
        <w:rPr>
          <w:rFonts w:ascii="Times New Roman" w:eastAsia="仿宋_GB2312" w:hAnsi="Times New Roman"/>
          <w:bCs/>
          <w:noProof/>
          <w:kern w:val="44"/>
          <w:sz w:val="28"/>
          <w:szCs w:val="28"/>
        </w:rPr>
        <w:t>31.9</w:t>
      </w:r>
      <w:r w:rsidRPr="00BF2DB1">
        <w:rPr>
          <w:rFonts w:ascii="Times New Roman" w:eastAsia="仿宋_GB2312" w:hAnsi="Times New Roman" w:hint="eastAsia"/>
          <w:bCs/>
          <w:noProof/>
          <w:kern w:val="44"/>
          <w:sz w:val="28"/>
          <w:szCs w:val="28"/>
        </w:rPr>
        <w:t>万吨</w:t>
      </w:r>
      <w:r w:rsidRPr="00BF2DB1">
        <w:rPr>
          <w:rFonts w:ascii="Times New Roman" w:eastAsia="仿宋_GB2312" w:hAnsi="Times New Roman" w:hint="eastAsia"/>
          <w:bCs/>
          <w:noProof/>
          <w:kern w:val="44"/>
          <w:sz w:val="28"/>
          <w:szCs w:val="28"/>
        </w:rPr>
        <w:t>/</w:t>
      </w:r>
      <w:r w:rsidRPr="00BF2DB1">
        <w:rPr>
          <w:rFonts w:ascii="Times New Roman" w:eastAsia="仿宋_GB2312" w:hAnsi="Times New Roman" w:hint="eastAsia"/>
          <w:bCs/>
          <w:noProof/>
          <w:kern w:val="44"/>
          <w:sz w:val="28"/>
          <w:szCs w:val="28"/>
        </w:rPr>
        <w:t>日。</w:t>
      </w:r>
    </w:p>
    <w:p w14:paraId="310052C6" w14:textId="2374043C" w:rsidR="004C5768" w:rsidRPr="00E95B6F" w:rsidRDefault="004C5768" w:rsidP="00E559C7">
      <w:pPr>
        <w:ind w:leftChars="200" w:left="2310" w:hangingChars="900" w:hanging="1890"/>
        <w:rPr>
          <w:rFonts w:ascii="Times New Roman" w:eastAsia="仿宋_GB2312" w:hAnsi="Times New Roman" w:cs="Times New Roman"/>
          <w:b/>
          <w:sz w:val="24"/>
          <w:szCs w:val="24"/>
        </w:rPr>
      </w:pPr>
      <w:r>
        <w:rPr>
          <w:noProof/>
        </w:rPr>
        <w:drawing>
          <wp:inline distT="0" distB="0" distL="0" distR="0" wp14:anchorId="64572291" wp14:editId="24BC1316">
            <wp:extent cx="5274310" cy="2775585"/>
            <wp:effectExtent l="0" t="0" r="0" b="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E559C7" w:rsidRPr="005C3A4E">
        <w:rPr>
          <w:rFonts w:ascii="仿宋_GB2312" w:eastAsia="仿宋_GB2312" w:hAnsi="华文楷体" w:hint="eastAsia"/>
          <w:b/>
          <w:bCs/>
          <w:kern w:val="44"/>
          <w:sz w:val="24"/>
          <w:szCs w:val="24"/>
        </w:rPr>
        <w:t>图</w:t>
      </w:r>
      <w:r w:rsidR="00E559C7" w:rsidRPr="001154DA">
        <w:rPr>
          <w:rFonts w:ascii="Times New Roman" w:eastAsia="仿宋_GB2312" w:hAnsi="Times New Roman" w:cs="Times New Roman"/>
          <w:b/>
          <w:bCs/>
          <w:kern w:val="44"/>
          <w:sz w:val="24"/>
          <w:szCs w:val="24"/>
        </w:rPr>
        <w:t>7</w:t>
      </w:r>
      <w:r w:rsidR="00E559C7" w:rsidRPr="005C3A4E">
        <w:rPr>
          <w:rFonts w:ascii="仿宋_GB2312" w:eastAsia="仿宋_GB2312" w:hAnsi="华文楷体" w:hint="eastAsia"/>
          <w:b/>
          <w:bCs/>
          <w:kern w:val="44"/>
          <w:sz w:val="24"/>
          <w:szCs w:val="24"/>
        </w:rPr>
        <w:t xml:space="preserve">  各设区市污水厂水量变化情况</w:t>
      </w:r>
    </w:p>
    <w:p w14:paraId="7474364A" w14:textId="77777777" w:rsidR="004C5768" w:rsidRPr="00E95B6F" w:rsidRDefault="004C5768" w:rsidP="004C5768">
      <w:pPr>
        <w:spacing w:line="50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2</w:t>
      </w:r>
      <w:r w:rsidRPr="007D64CD">
        <w:rPr>
          <w:rFonts w:ascii="仿宋_GB2312"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达标情况</w:t>
      </w:r>
    </w:p>
    <w:p w14:paraId="2953B636" w14:textId="48A70503" w:rsidR="004C5768" w:rsidRPr="00E95B6F" w:rsidRDefault="004C5768" w:rsidP="004C5768">
      <w:pPr>
        <w:spacing w:line="520" w:lineRule="exact"/>
        <w:ind w:firstLineChars="200" w:firstLine="560"/>
        <w:rPr>
          <w:rFonts w:ascii="Times New Roman" w:eastAsia="仿宋_GB2312" w:hAnsi="Times New Roman" w:cs="Times New Roman"/>
          <w:bCs/>
          <w:noProof/>
          <w:kern w:val="44"/>
          <w:sz w:val="28"/>
          <w:szCs w:val="28"/>
        </w:rPr>
      </w:pPr>
      <w:r w:rsidRPr="00E95B6F">
        <w:rPr>
          <w:rFonts w:ascii="Times New Roman" w:eastAsia="仿宋_GB2312" w:hAnsi="Times New Roman" w:cs="Times New Roman"/>
          <w:bCs/>
          <w:noProof/>
          <w:kern w:val="44"/>
          <w:sz w:val="28"/>
          <w:szCs w:val="28"/>
        </w:rPr>
        <w:t>按</w:t>
      </w:r>
      <w:r w:rsidRPr="00E95B6F">
        <w:rPr>
          <w:rFonts w:ascii="Times New Roman" w:eastAsia="仿宋_GB2312" w:hAnsi="Times New Roman" w:cs="Times New Roman"/>
          <w:bCs/>
          <w:noProof/>
          <w:kern w:val="44"/>
          <w:sz w:val="28"/>
          <w:szCs w:val="28"/>
        </w:rPr>
        <w:t>“</w:t>
      </w:r>
      <w:r w:rsidRPr="00E95B6F">
        <w:rPr>
          <w:rFonts w:ascii="Times New Roman" w:eastAsia="仿宋_GB2312" w:hAnsi="Times New Roman" w:cs="Times New Roman"/>
          <w:bCs/>
          <w:noProof/>
          <w:kern w:val="44"/>
          <w:sz w:val="28"/>
          <w:szCs w:val="28"/>
        </w:rPr>
        <w:t>达标率</w:t>
      </w:r>
      <w:r w:rsidRPr="00E95B6F">
        <w:rPr>
          <w:rFonts w:ascii="Times New Roman" w:eastAsia="仿宋_GB2312" w:hAnsi="Times New Roman" w:cs="Times New Roman"/>
          <w:bCs/>
          <w:noProof/>
          <w:kern w:val="44"/>
          <w:sz w:val="28"/>
          <w:szCs w:val="28"/>
        </w:rPr>
        <w:t>=</w:t>
      </w:r>
      <w:r w:rsidRPr="00E95B6F">
        <w:rPr>
          <w:rFonts w:ascii="Times New Roman" w:eastAsia="仿宋_GB2312" w:hAnsi="Times New Roman" w:cs="Times New Roman"/>
          <w:bCs/>
          <w:noProof/>
          <w:kern w:val="44"/>
          <w:sz w:val="28"/>
          <w:szCs w:val="28"/>
        </w:rPr>
        <w:t>达标水量</w:t>
      </w:r>
      <w:r w:rsidRPr="00E95B6F">
        <w:rPr>
          <w:rFonts w:ascii="Times New Roman" w:eastAsia="仿宋_GB2312" w:hAnsi="Times New Roman" w:cs="Times New Roman"/>
          <w:bCs/>
          <w:noProof/>
          <w:kern w:val="44"/>
          <w:sz w:val="28"/>
          <w:szCs w:val="28"/>
        </w:rPr>
        <w:t>/</w:t>
      </w:r>
      <w:r w:rsidRPr="00E95B6F">
        <w:rPr>
          <w:rFonts w:ascii="Times New Roman" w:eastAsia="仿宋_GB2312" w:hAnsi="Times New Roman" w:cs="Times New Roman"/>
          <w:bCs/>
          <w:noProof/>
          <w:kern w:val="44"/>
          <w:sz w:val="28"/>
          <w:szCs w:val="28"/>
        </w:rPr>
        <w:t>实际处理水量</w:t>
      </w:r>
      <w:r w:rsidRPr="00E95B6F">
        <w:rPr>
          <w:rFonts w:ascii="Times New Roman" w:eastAsia="仿宋_GB2312" w:hAnsi="Times New Roman" w:cs="Times New Roman"/>
          <w:bCs/>
          <w:noProof/>
          <w:kern w:val="44"/>
          <w:sz w:val="28"/>
          <w:szCs w:val="28"/>
        </w:rPr>
        <w:t>”</w:t>
      </w:r>
      <w:r w:rsidRPr="00E95B6F">
        <w:rPr>
          <w:rFonts w:ascii="Times New Roman" w:eastAsia="仿宋_GB2312" w:hAnsi="Times New Roman" w:cs="Times New Roman"/>
          <w:bCs/>
          <w:noProof/>
          <w:kern w:val="44"/>
          <w:sz w:val="28"/>
          <w:szCs w:val="28"/>
        </w:rPr>
        <w:t>方式评价，全省</w:t>
      </w:r>
      <w:r>
        <w:rPr>
          <w:rFonts w:ascii="Times New Roman" w:eastAsia="仿宋_GB2312" w:hAnsi="Times New Roman" w:cs="Times New Roman"/>
          <w:bCs/>
          <w:noProof/>
          <w:kern w:val="44"/>
          <w:sz w:val="28"/>
          <w:szCs w:val="28"/>
        </w:rPr>
        <w:t>285</w:t>
      </w:r>
      <w:r w:rsidRPr="00E95B6F">
        <w:rPr>
          <w:rFonts w:ascii="Times New Roman" w:eastAsia="仿宋_GB2312" w:hAnsi="Times New Roman" w:cs="Times New Roman"/>
          <w:bCs/>
          <w:noProof/>
          <w:kern w:val="44"/>
          <w:sz w:val="28"/>
          <w:szCs w:val="28"/>
        </w:rPr>
        <w:t>家污水处理厂总体达标率为</w:t>
      </w:r>
      <w:r>
        <w:rPr>
          <w:rFonts w:ascii="Times New Roman" w:eastAsia="仿宋_GB2312" w:hAnsi="Times New Roman" w:cs="Times New Roman"/>
          <w:bCs/>
          <w:noProof/>
          <w:kern w:val="44"/>
          <w:sz w:val="28"/>
          <w:szCs w:val="28"/>
        </w:rPr>
        <w:t>99.6</w:t>
      </w:r>
      <w:r w:rsidRPr="00E95B6F">
        <w:rPr>
          <w:rFonts w:ascii="Times New Roman" w:eastAsia="仿宋_GB2312" w:hAnsi="Times New Roman" w:cs="Times New Roman"/>
          <w:bCs/>
          <w:noProof/>
          <w:kern w:val="44"/>
          <w:sz w:val="28"/>
          <w:szCs w:val="28"/>
        </w:rPr>
        <w:t>%</w:t>
      </w:r>
      <w:r w:rsidRPr="00E95B6F">
        <w:rPr>
          <w:rFonts w:ascii="Times New Roman" w:eastAsia="仿宋_GB2312" w:hAnsi="Times New Roman" w:cs="Times New Roman"/>
          <w:bCs/>
          <w:noProof/>
          <w:kern w:val="44"/>
          <w:sz w:val="28"/>
          <w:szCs w:val="28"/>
        </w:rPr>
        <w:t>。其中城镇</w:t>
      </w:r>
      <w:r>
        <w:rPr>
          <w:rFonts w:ascii="Times New Roman" w:eastAsia="仿宋_GB2312" w:hAnsi="Times New Roman" w:cs="Times New Roman"/>
          <w:bCs/>
          <w:noProof/>
          <w:kern w:val="44"/>
          <w:sz w:val="28"/>
          <w:szCs w:val="28"/>
        </w:rPr>
        <w:t>99.5</w:t>
      </w:r>
      <w:r w:rsidRPr="00E95B6F">
        <w:rPr>
          <w:rFonts w:ascii="Times New Roman" w:eastAsia="仿宋_GB2312" w:hAnsi="Times New Roman" w:cs="Times New Roman"/>
          <w:bCs/>
          <w:noProof/>
          <w:kern w:val="44"/>
          <w:sz w:val="28"/>
          <w:szCs w:val="28"/>
        </w:rPr>
        <w:t>%</w:t>
      </w:r>
      <w:r w:rsidRPr="00E95B6F">
        <w:rPr>
          <w:rFonts w:ascii="Times New Roman" w:eastAsia="仿宋_GB2312" w:hAnsi="Times New Roman" w:cs="Times New Roman"/>
          <w:bCs/>
          <w:noProof/>
          <w:kern w:val="44"/>
          <w:sz w:val="28"/>
          <w:szCs w:val="28"/>
        </w:rPr>
        <w:t>，工业</w:t>
      </w:r>
      <w:r w:rsidRPr="00E95B6F">
        <w:rPr>
          <w:rFonts w:ascii="Times New Roman" w:eastAsia="仿宋_GB2312" w:hAnsi="Times New Roman" w:cs="Times New Roman"/>
          <w:bCs/>
          <w:noProof/>
          <w:kern w:val="44"/>
          <w:sz w:val="28"/>
          <w:szCs w:val="28"/>
        </w:rPr>
        <w:t>100%</w:t>
      </w:r>
      <w:r w:rsidRPr="00E95B6F">
        <w:rPr>
          <w:rFonts w:ascii="Times New Roman" w:eastAsia="仿宋_GB2312" w:hAnsi="Times New Roman" w:cs="Times New Roman"/>
          <w:bCs/>
          <w:noProof/>
          <w:kern w:val="44"/>
          <w:sz w:val="28"/>
          <w:szCs w:val="28"/>
        </w:rPr>
        <w:t>。各设区市达标率范围：</w:t>
      </w:r>
      <w:r>
        <w:rPr>
          <w:rFonts w:ascii="Times New Roman" w:eastAsia="仿宋_GB2312" w:hAnsi="Times New Roman" w:cs="Times New Roman"/>
          <w:bCs/>
          <w:noProof/>
          <w:kern w:val="44"/>
          <w:sz w:val="28"/>
          <w:szCs w:val="28"/>
        </w:rPr>
        <w:t>96.9</w:t>
      </w:r>
      <w:r w:rsidR="007C5338">
        <w:rPr>
          <w:rFonts w:ascii="Times New Roman" w:eastAsia="仿宋_GB2312" w:hAnsi="Times New Roman" w:cs="Times New Roman"/>
          <w:bCs/>
          <w:noProof/>
          <w:kern w:val="44"/>
          <w:sz w:val="28"/>
          <w:szCs w:val="28"/>
        </w:rPr>
        <w:t>%</w:t>
      </w:r>
      <w:r w:rsidRPr="00E95B6F">
        <w:rPr>
          <w:rFonts w:ascii="Times New Roman" w:eastAsia="仿宋_GB2312" w:hAnsi="Times New Roman" w:cs="Times New Roman"/>
          <w:bCs/>
          <w:noProof/>
          <w:kern w:val="44"/>
          <w:sz w:val="28"/>
          <w:szCs w:val="28"/>
        </w:rPr>
        <w:t>-100%</w:t>
      </w:r>
      <w:r w:rsidRPr="00E95B6F">
        <w:rPr>
          <w:rFonts w:ascii="Times New Roman" w:eastAsia="仿宋_GB2312" w:hAnsi="Times New Roman" w:cs="Times New Roman"/>
          <w:bCs/>
          <w:noProof/>
          <w:kern w:val="44"/>
          <w:sz w:val="28"/>
          <w:szCs w:val="28"/>
        </w:rPr>
        <w:t>。</w:t>
      </w:r>
    </w:p>
    <w:p w14:paraId="0B81FCE1" w14:textId="77777777" w:rsidR="004C5768" w:rsidRPr="00E95B6F" w:rsidRDefault="004C5768" w:rsidP="004C5768">
      <w:pPr>
        <w:spacing w:line="500" w:lineRule="exact"/>
        <w:ind w:firstLineChars="650" w:firstLine="1566"/>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表</w:t>
      </w:r>
      <w:r w:rsidRPr="00E95B6F">
        <w:rPr>
          <w:rFonts w:ascii="Times New Roman" w:eastAsia="仿宋_GB2312" w:hAnsi="Times New Roman" w:cs="Times New Roman"/>
          <w:b/>
          <w:bCs/>
          <w:kern w:val="44"/>
          <w:sz w:val="24"/>
          <w:szCs w:val="24"/>
        </w:rPr>
        <w:t xml:space="preserve">4     </w:t>
      </w:r>
      <w:r w:rsidRPr="00E95B6F">
        <w:rPr>
          <w:rFonts w:ascii="Times New Roman" w:eastAsia="仿宋_GB2312" w:hAnsi="Times New Roman" w:cs="Times New Roman"/>
          <w:b/>
          <w:bCs/>
          <w:kern w:val="44"/>
          <w:sz w:val="24"/>
          <w:szCs w:val="24"/>
        </w:rPr>
        <w:t>各设区市污水处理厂达标情况汇总表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466"/>
        <w:gridCol w:w="613"/>
        <w:gridCol w:w="575"/>
        <w:gridCol w:w="641"/>
        <w:gridCol w:w="590"/>
        <w:gridCol w:w="586"/>
        <w:gridCol w:w="575"/>
        <w:gridCol w:w="647"/>
        <w:gridCol w:w="620"/>
        <w:gridCol w:w="671"/>
        <w:gridCol w:w="673"/>
        <w:gridCol w:w="578"/>
        <w:gridCol w:w="575"/>
      </w:tblGrid>
      <w:tr w:rsidR="004C5768" w:rsidRPr="00E95B6F" w14:paraId="38657D89" w14:textId="77777777" w:rsidTr="0021089A">
        <w:trPr>
          <w:trHeight w:val="454"/>
          <w:jc w:val="center"/>
        </w:trPr>
        <w:tc>
          <w:tcPr>
            <w:tcW w:w="985" w:type="dxa"/>
            <w:gridSpan w:val="2"/>
            <w:shd w:val="clear" w:color="auto" w:fill="auto"/>
            <w:vAlign w:val="center"/>
          </w:tcPr>
          <w:p w14:paraId="14CEED40" w14:textId="77777777" w:rsidR="004C5768" w:rsidRPr="00E95B6F" w:rsidRDefault="004C5768" w:rsidP="0021089A">
            <w:pPr>
              <w:spacing w:line="30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设区市</w:t>
            </w:r>
          </w:p>
        </w:tc>
        <w:tc>
          <w:tcPr>
            <w:tcW w:w="627" w:type="dxa"/>
            <w:shd w:val="clear" w:color="auto" w:fill="auto"/>
            <w:vAlign w:val="center"/>
          </w:tcPr>
          <w:p w14:paraId="61707BDA" w14:textId="77777777" w:rsidR="004C5768" w:rsidRPr="00E95B6F" w:rsidRDefault="004C5768" w:rsidP="0021089A">
            <w:pPr>
              <w:spacing w:line="300" w:lineRule="exact"/>
              <w:ind w:leftChars="-20" w:left="-42" w:rightChars="-20" w:right="-42"/>
              <w:jc w:val="center"/>
              <w:outlineLvl w:val="1"/>
              <w:rPr>
                <w:rFonts w:ascii="Times New Roman" w:eastAsia="仿宋_GB2312" w:hAnsi="Times New Roman" w:cs="Times New Roman"/>
                <w:b/>
                <w:bCs/>
                <w:kern w:val="44"/>
                <w:sz w:val="22"/>
              </w:rPr>
            </w:pPr>
            <w:r w:rsidRPr="00E95B6F">
              <w:rPr>
                <w:rFonts w:ascii="Times New Roman" w:eastAsia="仿宋_GB2312" w:hAnsi="Times New Roman" w:cs="Times New Roman"/>
                <w:b/>
                <w:bCs/>
                <w:kern w:val="44"/>
                <w:sz w:val="22"/>
              </w:rPr>
              <w:t>全省</w:t>
            </w:r>
          </w:p>
        </w:tc>
        <w:tc>
          <w:tcPr>
            <w:tcW w:w="593" w:type="dxa"/>
            <w:shd w:val="clear" w:color="auto" w:fill="auto"/>
            <w:vAlign w:val="center"/>
          </w:tcPr>
          <w:p w14:paraId="334C3E9A" w14:textId="77777777" w:rsidR="004C5768" w:rsidRPr="00E95B6F" w:rsidRDefault="004C5768" w:rsidP="0021089A">
            <w:pPr>
              <w:spacing w:line="30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杭州</w:t>
            </w:r>
          </w:p>
        </w:tc>
        <w:tc>
          <w:tcPr>
            <w:tcW w:w="672" w:type="dxa"/>
            <w:shd w:val="clear" w:color="auto" w:fill="auto"/>
            <w:vAlign w:val="center"/>
          </w:tcPr>
          <w:p w14:paraId="0F0A5CB6" w14:textId="77777777" w:rsidR="004C5768" w:rsidRPr="00E95B6F" w:rsidRDefault="004C5768" w:rsidP="0021089A">
            <w:pPr>
              <w:spacing w:line="30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宁波</w:t>
            </w:r>
          </w:p>
        </w:tc>
        <w:tc>
          <w:tcPr>
            <w:tcW w:w="600" w:type="dxa"/>
            <w:shd w:val="clear" w:color="auto" w:fill="auto"/>
            <w:vAlign w:val="center"/>
          </w:tcPr>
          <w:p w14:paraId="1B935F87" w14:textId="77777777" w:rsidR="004C5768" w:rsidRPr="00E95B6F" w:rsidRDefault="004C5768" w:rsidP="0021089A">
            <w:pPr>
              <w:spacing w:line="30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温州</w:t>
            </w:r>
          </w:p>
        </w:tc>
        <w:tc>
          <w:tcPr>
            <w:tcW w:w="595" w:type="dxa"/>
            <w:shd w:val="clear" w:color="auto" w:fill="auto"/>
            <w:vAlign w:val="center"/>
          </w:tcPr>
          <w:p w14:paraId="7FC4745D" w14:textId="77777777" w:rsidR="004C5768" w:rsidRPr="00E95B6F" w:rsidRDefault="004C5768" w:rsidP="0021089A">
            <w:pPr>
              <w:spacing w:line="30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嘉兴</w:t>
            </w:r>
          </w:p>
        </w:tc>
        <w:tc>
          <w:tcPr>
            <w:tcW w:w="592" w:type="dxa"/>
            <w:shd w:val="clear" w:color="auto" w:fill="auto"/>
            <w:vAlign w:val="center"/>
          </w:tcPr>
          <w:p w14:paraId="2EB10813" w14:textId="77777777" w:rsidR="004C5768" w:rsidRPr="00E95B6F" w:rsidRDefault="004C5768" w:rsidP="0021089A">
            <w:pPr>
              <w:spacing w:line="30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湖州</w:t>
            </w:r>
          </w:p>
        </w:tc>
        <w:tc>
          <w:tcPr>
            <w:tcW w:w="605" w:type="dxa"/>
            <w:shd w:val="clear" w:color="auto" w:fill="auto"/>
            <w:vAlign w:val="center"/>
          </w:tcPr>
          <w:p w14:paraId="588F9725" w14:textId="77777777" w:rsidR="004C5768" w:rsidRPr="00E95B6F" w:rsidRDefault="004C5768" w:rsidP="0021089A">
            <w:pPr>
              <w:spacing w:line="30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绍兴</w:t>
            </w:r>
          </w:p>
        </w:tc>
        <w:tc>
          <w:tcPr>
            <w:tcW w:w="647" w:type="dxa"/>
            <w:shd w:val="clear" w:color="auto" w:fill="auto"/>
            <w:vAlign w:val="center"/>
          </w:tcPr>
          <w:p w14:paraId="17A642E8" w14:textId="77777777" w:rsidR="004C5768" w:rsidRPr="00E95B6F" w:rsidRDefault="004C5768" w:rsidP="0021089A">
            <w:pPr>
              <w:spacing w:line="30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金华</w:t>
            </w:r>
          </w:p>
        </w:tc>
        <w:tc>
          <w:tcPr>
            <w:tcW w:w="708" w:type="dxa"/>
            <w:shd w:val="clear" w:color="auto" w:fill="auto"/>
            <w:vAlign w:val="center"/>
          </w:tcPr>
          <w:p w14:paraId="6061774D" w14:textId="77777777" w:rsidR="004C5768" w:rsidRPr="00E95B6F" w:rsidRDefault="004C5768" w:rsidP="0021089A">
            <w:pPr>
              <w:spacing w:line="30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衢州</w:t>
            </w:r>
          </w:p>
        </w:tc>
        <w:tc>
          <w:tcPr>
            <w:tcW w:w="710" w:type="dxa"/>
            <w:shd w:val="clear" w:color="auto" w:fill="auto"/>
            <w:vAlign w:val="center"/>
          </w:tcPr>
          <w:p w14:paraId="162AA795" w14:textId="77777777" w:rsidR="004C5768" w:rsidRPr="00E95B6F" w:rsidRDefault="004C5768" w:rsidP="0021089A">
            <w:pPr>
              <w:spacing w:line="30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舟山</w:t>
            </w:r>
          </w:p>
        </w:tc>
        <w:tc>
          <w:tcPr>
            <w:tcW w:w="596" w:type="dxa"/>
            <w:shd w:val="clear" w:color="auto" w:fill="auto"/>
            <w:vAlign w:val="center"/>
          </w:tcPr>
          <w:p w14:paraId="7D6BB41A" w14:textId="77777777" w:rsidR="004C5768" w:rsidRPr="00E95B6F" w:rsidRDefault="004C5768" w:rsidP="0021089A">
            <w:pPr>
              <w:spacing w:line="30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台州</w:t>
            </w:r>
          </w:p>
        </w:tc>
        <w:tc>
          <w:tcPr>
            <w:tcW w:w="592" w:type="dxa"/>
            <w:shd w:val="clear" w:color="auto" w:fill="auto"/>
            <w:vAlign w:val="center"/>
          </w:tcPr>
          <w:p w14:paraId="27E93365" w14:textId="77777777" w:rsidR="004C5768" w:rsidRPr="00E95B6F" w:rsidRDefault="004C5768" w:rsidP="0021089A">
            <w:pPr>
              <w:spacing w:line="30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丽水</w:t>
            </w:r>
          </w:p>
        </w:tc>
      </w:tr>
      <w:tr w:rsidR="004C5768" w:rsidRPr="00E95B6F" w14:paraId="74F6405A" w14:textId="77777777" w:rsidTr="0021089A">
        <w:trPr>
          <w:trHeight w:val="445"/>
          <w:jc w:val="center"/>
        </w:trPr>
        <w:tc>
          <w:tcPr>
            <w:tcW w:w="985" w:type="dxa"/>
            <w:gridSpan w:val="2"/>
            <w:shd w:val="clear" w:color="auto" w:fill="auto"/>
            <w:vAlign w:val="center"/>
          </w:tcPr>
          <w:p w14:paraId="288DD46D" w14:textId="77777777" w:rsidR="004C5768" w:rsidRPr="00E95B6F" w:rsidRDefault="004C5768" w:rsidP="0021089A">
            <w:pPr>
              <w:spacing w:line="26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总体达标率（</w:t>
            </w:r>
            <w:r w:rsidRPr="00E95B6F">
              <w:rPr>
                <w:rFonts w:ascii="Times New Roman" w:eastAsia="仿宋_GB2312" w:hAnsi="Times New Roman" w:cs="Times New Roman"/>
                <w:bCs/>
                <w:kern w:val="44"/>
                <w:sz w:val="22"/>
              </w:rPr>
              <w:t>%</w:t>
            </w:r>
            <w:r w:rsidRPr="00E95B6F">
              <w:rPr>
                <w:rFonts w:ascii="Times New Roman" w:eastAsia="仿宋_GB2312" w:hAnsi="Times New Roman" w:cs="Times New Roman"/>
                <w:bCs/>
                <w:kern w:val="44"/>
                <w:sz w:val="22"/>
              </w:rPr>
              <w:t>）</w:t>
            </w:r>
          </w:p>
        </w:tc>
        <w:tc>
          <w:tcPr>
            <w:tcW w:w="627" w:type="dxa"/>
            <w:shd w:val="clear" w:color="auto" w:fill="auto"/>
            <w:vAlign w:val="center"/>
          </w:tcPr>
          <w:p w14:paraId="641B2366" w14:textId="77777777" w:rsidR="004C5768" w:rsidRPr="00E95B6F" w:rsidRDefault="004C5768" w:rsidP="0021089A">
            <w:pPr>
              <w:spacing w:line="300" w:lineRule="exact"/>
              <w:ind w:leftChars="-20" w:left="-42" w:rightChars="-20" w:right="-42"/>
              <w:jc w:val="center"/>
              <w:outlineLvl w:val="1"/>
              <w:rPr>
                <w:rFonts w:ascii="Times New Roman" w:eastAsia="幼圆" w:hAnsi="Times New Roman" w:cs="Times New Roman"/>
                <w:b/>
                <w:bCs/>
                <w:kern w:val="44"/>
                <w:szCs w:val="21"/>
              </w:rPr>
            </w:pPr>
            <w:r>
              <w:rPr>
                <w:rFonts w:ascii="Times New Roman" w:eastAsia="幼圆" w:hAnsi="Times New Roman" w:cs="Times New Roman"/>
                <w:b/>
                <w:bCs/>
                <w:kern w:val="44"/>
                <w:szCs w:val="21"/>
              </w:rPr>
              <w:t>99.6</w:t>
            </w:r>
          </w:p>
        </w:tc>
        <w:tc>
          <w:tcPr>
            <w:tcW w:w="593" w:type="dxa"/>
            <w:shd w:val="clear" w:color="auto" w:fill="auto"/>
            <w:vAlign w:val="center"/>
          </w:tcPr>
          <w:p w14:paraId="0029FD0A" w14:textId="77777777" w:rsidR="004C5768" w:rsidRPr="005F0FE4" w:rsidRDefault="004C5768" w:rsidP="0021089A">
            <w:pPr>
              <w:spacing w:line="300" w:lineRule="exact"/>
              <w:ind w:leftChars="-20" w:left="-42" w:rightChars="-20" w:right="-42"/>
              <w:jc w:val="center"/>
              <w:outlineLvl w:val="1"/>
              <w:rPr>
                <w:rFonts w:ascii="Times New Roman" w:eastAsia="幼圆" w:hAnsi="Times New Roman" w:cs="Times New Roman"/>
                <w:bCs/>
                <w:kern w:val="44"/>
                <w:szCs w:val="21"/>
              </w:rPr>
            </w:pPr>
            <w:r w:rsidRPr="005F0FE4">
              <w:rPr>
                <w:rFonts w:ascii="Times New Roman" w:eastAsia="幼圆" w:hAnsi="Times New Roman" w:cs="Times New Roman" w:hint="eastAsia"/>
                <w:bCs/>
                <w:kern w:val="44"/>
                <w:szCs w:val="21"/>
              </w:rPr>
              <w:t>100</w:t>
            </w:r>
          </w:p>
        </w:tc>
        <w:tc>
          <w:tcPr>
            <w:tcW w:w="672" w:type="dxa"/>
            <w:shd w:val="clear" w:color="auto" w:fill="auto"/>
            <w:vAlign w:val="center"/>
          </w:tcPr>
          <w:p w14:paraId="65DD1B35" w14:textId="77777777" w:rsidR="004C5768" w:rsidRPr="005F0FE4" w:rsidRDefault="004C5768" w:rsidP="0021089A">
            <w:pPr>
              <w:spacing w:line="300" w:lineRule="exact"/>
              <w:ind w:leftChars="-20" w:left="-42" w:rightChars="-20" w:right="-42"/>
              <w:jc w:val="center"/>
              <w:outlineLvl w:val="1"/>
              <w:rPr>
                <w:rFonts w:ascii="Times New Roman" w:eastAsia="幼圆" w:hAnsi="Times New Roman" w:cs="Times New Roman"/>
                <w:bCs/>
                <w:kern w:val="44"/>
                <w:szCs w:val="21"/>
              </w:rPr>
            </w:pPr>
            <w:r w:rsidRPr="005F0FE4">
              <w:rPr>
                <w:rFonts w:ascii="Times New Roman" w:eastAsia="幼圆" w:hAnsi="Times New Roman" w:cs="Times New Roman" w:hint="eastAsia"/>
                <w:bCs/>
                <w:kern w:val="44"/>
                <w:szCs w:val="21"/>
              </w:rPr>
              <w:t>100</w:t>
            </w:r>
          </w:p>
        </w:tc>
        <w:tc>
          <w:tcPr>
            <w:tcW w:w="600" w:type="dxa"/>
            <w:shd w:val="clear" w:color="auto" w:fill="auto"/>
            <w:vAlign w:val="center"/>
          </w:tcPr>
          <w:p w14:paraId="6E69B165" w14:textId="77777777" w:rsidR="004C5768" w:rsidRPr="005F0FE4" w:rsidRDefault="004C5768" w:rsidP="0021089A">
            <w:pPr>
              <w:spacing w:line="300" w:lineRule="exact"/>
              <w:ind w:leftChars="-20" w:left="-42" w:rightChars="-20" w:right="-42"/>
              <w:jc w:val="center"/>
              <w:outlineLvl w:val="1"/>
              <w:rPr>
                <w:rFonts w:ascii="Times New Roman" w:eastAsia="幼圆" w:hAnsi="Times New Roman" w:cs="Times New Roman"/>
                <w:bCs/>
                <w:kern w:val="44"/>
                <w:szCs w:val="21"/>
              </w:rPr>
            </w:pPr>
            <w:r w:rsidRPr="005F0FE4">
              <w:rPr>
                <w:rFonts w:ascii="Times New Roman" w:eastAsia="幼圆" w:hAnsi="Times New Roman" w:cs="Times New Roman" w:hint="eastAsia"/>
                <w:bCs/>
                <w:kern w:val="44"/>
                <w:szCs w:val="21"/>
              </w:rPr>
              <w:t xml:space="preserve">98.8 </w:t>
            </w:r>
          </w:p>
        </w:tc>
        <w:tc>
          <w:tcPr>
            <w:tcW w:w="595" w:type="dxa"/>
            <w:shd w:val="clear" w:color="auto" w:fill="auto"/>
            <w:vAlign w:val="center"/>
          </w:tcPr>
          <w:p w14:paraId="67C7628E" w14:textId="77777777" w:rsidR="004C5768" w:rsidRPr="005F0FE4" w:rsidRDefault="004C5768" w:rsidP="0021089A">
            <w:pPr>
              <w:spacing w:line="300" w:lineRule="exact"/>
              <w:ind w:leftChars="-20" w:left="-42" w:rightChars="-20" w:right="-42"/>
              <w:jc w:val="center"/>
              <w:outlineLvl w:val="1"/>
              <w:rPr>
                <w:rFonts w:ascii="Times New Roman" w:eastAsia="幼圆" w:hAnsi="Times New Roman" w:cs="Times New Roman"/>
                <w:bCs/>
                <w:kern w:val="44"/>
                <w:szCs w:val="21"/>
              </w:rPr>
            </w:pPr>
            <w:r w:rsidRPr="005F0FE4">
              <w:rPr>
                <w:rFonts w:ascii="Times New Roman" w:eastAsia="幼圆" w:hAnsi="Times New Roman" w:cs="Times New Roman" w:hint="eastAsia"/>
                <w:bCs/>
                <w:kern w:val="44"/>
                <w:szCs w:val="21"/>
              </w:rPr>
              <w:t>96.9</w:t>
            </w:r>
          </w:p>
        </w:tc>
        <w:tc>
          <w:tcPr>
            <w:tcW w:w="592" w:type="dxa"/>
            <w:shd w:val="clear" w:color="auto" w:fill="auto"/>
            <w:vAlign w:val="center"/>
          </w:tcPr>
          <w:p w14:paraId="671CCCF5" w14:textId="77777777" w:rsidR="004C5768" w:rsidRPr="005F0FE4" w:rsidRDefault="004C5768" w:rsidP="0021089A">
            <w:pPr>
              <w:spacing w:line="300" w:lineRule="exact"/>
              <w:ind w:leftChars="-20" w:left="-42" w:rightChars="-20" w:right="-42"/>
              <w:jc w:val="center"/>
              <w:outlineLvl w:val="1"/>
              <w:rPr>
                <w:rFonts w:ascii="Times New Roman" w:eastAsia="幼圆" w:hAnsi="Times New Roman" w:cs="Times New Roman"/>
                <w:bCs/>
                <w:kern w:val="44"/>
                <w:szCs w:val="21"/>
              </w:rPr>
            </w:pPr>
            <w:r w:rsidRPr="005F0FE4">
              <w:rPr>
                <w:rFonts w:ascii="Times New Roman" w:eastAsia="幼圆" w:hAnsi="Times New Roman" w:cs="Times New Roman" w:hint="eastAsia"/>
                <w:bCs/>
                <w:kern w:val="44"/>
                <w:szCs w:val="21"/>
              </w:rPr>
              <w:t>100</w:t>
            </w:r>
          </w:p>
        </w:tc>
        <w:tc>
          <w:tcPr>
            <w:tcW w:w="605" w:type="dxa"/>
            <w:shd w:val="clear" w:color="auto" w:fill="auto"/>
            <w:vAlign w:val="center"/>
          </w:tcPr>
          <w:p w14:paraId="56EFB802" w14:textId="77777777" w:rsidR="004C5768" w:rsidRPr="005F0FE4" w:rsidRDefault="004C5768" w:rsidP="0021089A">
            <w:pPr>
              <w:spacing w:line="300" w:lineRule="exact"/>
              <w:ind w:leftChars="-20" w:left="-42" w:rightChars="-20" w:right="-42"/>
              <w:jc w:val="center"/>
              <w:outlineLvl w:val="1"/>
              <w:rPr>
                <w:rFonts w:ascii="Times New Roman" w:eastAsia="幼圆" w:hAnsi="Times New Roman" w:cs="Times New Roman"/>
                <w:bCs/>
                <w:kern w:val="44"/>
                <w:szCs w:val="21"/>
              </w:rPr>
            </w:pPr>
            <w:r w:rsidRPr="005F0FE4">
              <w:rPr>
                <w:rFonts w:ascii="Times New Roman" w:eastAsia="幼圆" w:hAnsi="Times New Roman" w:cs="Times New Roman" w:hint="eastAsia"/>
                <w:bCs/>
                <w:kern w:val="44"/>
                <w:szCs w:val="21"/>
              </w:rPr>
              <w:t xml:space="preserve">100 </w:t>
            </w:r>
          </w:p>
        </w:tc>
        <w:tc>
          <w:tcPr>
            <w:tcW w:w="647" w:type="dxa"/>
            <w:shd w:val="clear" w:color="auto" w:fill="auto"/>
            <w:vAlign w:val="center"/>
          </w:tcPr>
          <w:p w14:paraId="4572F8DF" w14:textId="77777777" w:rsidR="004C5768" w:rsidRPr="005F0FE4" w:rsidRDefault="004C5768" w:rsidP="0021089A">
            <w:pPr>
              <w:spacing w:line="300" w:lineRule="exact"/>
              <w:ind w:leftChars="-20" w:left="-42" w:rightChars="-20" w:right="-42"/>
              <w:jc w:val="center"/>
              <w:outlineLvl w:val="1"/>
              <w:rPr>
                <w:rFonts w:ascii="Times New Roman" w:eastAsia="幼圆" w:hAnsi="Times New Roman" w:cs="Times New Roman"/>
                <w:bCs/>
                <w:kern w:val="44"/>
                <w:szCs w:val="21"/>
              </w:rPr>
            </w:pPr>
            <w:r w:rsidRPr="005F0FE4">
              <w:rPr>
                <w:rFonts w:ascii="Times New Roman" w:eastAsia="幼圆" w:hAnsi="Times New Roman" w:cs="Times New Roman" w:hint="eastAsia"/>
                <w:bCs/>
                <w:kern w:val="44"/>
                <w:szCs w:val="21"/>
              </w:rPr>
              <w:t>100</w:t>
            </w:r>
          </w:p>
        </w:tc>
        <w:tc>
          <w:tcPr>
            <w:tcW w:w="708" w:type="dxa"/>
            <w:shd w:val="clear" w:color="auto" w:fill="auto"/>
            <w:vAlign w:val="center"/>
          </w:tcPr>
          <w:p w14:paraId="66C25C2D" w14:textId="77777777" w:rsidR="004C5768" w:rsidRPr="005F0FE4" w:rsidRDefault="004C5768" w:rsidP="0021089A">
            <w:pPr>
              <w:spacing w:line="300" w:lineRule="exact"/>
              <w:ind w:leftChars="-20" w:left="-42" w:rightChars="-20" w:right="-42"/>
              <w:jc w:val="center"/>
              <w:outlineLvl w:val="1"/>
              <w:rPr>
                <w:rFonts w:ascii="Times New Roman" w:eastAsia="幼圆" w:hAnsi="Times New Roman" w:cs="Times New Roman"/>
                <w:bCs/>
                <w:kern w:val="44"/>
                <w:szCs w:val="21"/>
              </w:rPr>
            </w:pPr>
            <w:r w:rsidRPr="005F0FE4">
              <w:rPr>
                <w:rFonts w:ascii="Times New Roman" w:eastAsia="幼圆" w:hAnsi="Times New Roman" w:cs="Times New Roman" w:hint="eastAsia"/>
                <w:bCs/>
                <w:kern w:val="44"/>
                <w:szCs w:val="21"/>
              </w:rPr>
              <w:t>100</w:t>
            </w:r>
          </w:p>
        </w:tc>
        <w:tc>
          <w:tcPr>
            <w:tcW w:w="710" w:type="dxa"/>
            <w:shd w:val="clear" w:color="auto" w:fill="auto"/>
            <w:vAlign w:val="center"/>
          </w:tcPr>
          <w:p w14:paraId="49570A08" w14:textId="77777777" w:rsidR="004C5768" w:rsidRPr="005F0FE4" w:rsidRDefault="004C5768" w:rsidP="0021089A">
            <w:pPr>
              <w:spacing w:line="300" w:lineRule="exact"/>
              <w:ind w:leftChars="-20" w:left="-42" w:rightChars="-20" w:right="-42"/>
              <w:jc w:val="center"/>
              <w:outlineLvl w:val="1"/>
              <w:rPr>
                <w:rFonts w:ascii="Times New Roman" w:eastAsia="幼圆" w:hAnsi="Times New Roman" w:cs="Times New Roman"/>
                <w:bCs/>
                <w:kern w:val="44"/>
                <w:szCs w:val="21"/>
              </w:rPr>
            </w:pPr>
            <w:r w:rsidRPr="005F0FE4">
              <w:rPr>
                <w:rFonts w:ascii="Times New Roman" w:eastAsia="幼圆" w:hAnsi="Times New Roman" w:cs="Times New Roman" w:hint="eastAsia"/>
                <w:bCs/>
                <w:kern w:val="44"/>
                <w:szCs w:val="21"/>
              </w:rPr>
              <w:t>100</w:t>
            </w:r>
          </w:p>
        </w:tc>
        <w:tc>
          <w:tcPr>
            <w:tcW w:w="596" w:type="dxa"/>
            <w:shd w:val="clear" w:color="auto" w:fill="auto"/>
            <w:vAlign w:val="center"/>
          </w:tcPr>
          <w:p w14:paraId="2B28AD06" w14:textId="77777777" w:rsidR="004C5768" w:rsidRPr="005F0FE4" w:rsidRDefault="004C5768" w:rsidP="0021089A">
            <w:pPr>
              <w:spacing w:line="300" w:lineRule="exact"/>
              <w:ind w:leftChars="-20" w:left="-42" w:rightChars="-20" w:right="-42"/>
              <w:jc w:val="center"/>
              <w:outlineLvl w:val="1"/>
              <w:rPr>
                <w:rFonts w:ascii="Times New Roman" w:eastAsia="幼圆" w:hAnsi="Times New Roman" w:cs="Times New Roman"/>
                <w:bCs/>
                <w:kern w:val="44"/>
                <w:szCs w:val="21"/>
              </w:rPr>
            </w:pPr>
            <w:r w:rsidRPr="005F0FE4">
              <w:rPr>
                <w:rFonts w:ascii="Times New Roman" w:eastAsia="幼圆" w:hAnsi="Times New Roman" w:cs="Times New Roman" w:hint="eastAsia"/>
                <w:bCs/>
                <w:kern w:val="44"/>
                <w:szCs w:val="21"/>
              </w:rPr>
              <w:t>100</w:t>
            </w:r>
          </w:p>
        </w:tc>
        <w:tc>
          <w:tcPr>
            <w:tcW w:w="592" w:type="dxa"/>
            <w:shd w:val="clear" w:color="auto" w:fill="auto"/>
            <w:vAlign w:val="center"/>
          </w:tcPr>
          <w:p w14:paraId="52828A08" w14:textId="77777777" w:rsidR="004C5768" w:rsidRPr="005F0FE4" w:rsidRDefault="004C5768" w:rsidP="0021089A">
            <w:pPr>
              <w:spacing w:line="300" w:lineRule="exact"/>
              <w:ind w:leftChars="-20" w:left="-42" w:rightChars="-20" w:right="-42"/>
              <w:jc w:val="center"/>
              <w:outlineLvl w:val="1"/>
              <w:rPr>
                <w:rFonts w:ascii="Times New Roman" w:eastAsia="幼圆" w:hAnsi="Times New Roman" w:cs="Times New Roman"/>
                <w:bCs/>
                <w:kern w:val="44"/>
                <w:szCs w:val="21"/>
              </w:rPr>
            </w:pPr>
            <w:r w:rsidRPr="005F0FE4">
              <w:rPr>
                <w:rFonts w:ascii="Times New Roman" w:eastAsia="幼圆" w:hAnsi="Times New Roman" w:cs="Times New Roman" w:hint="eastAsia"/>
                <w:bCs/>
                <w:kern w:val="44"/>
                <w:szCs w:val="21"/>
              </w:rPr>
              <w:t>100</w:t>
            </w:r>
          </w:p>
        </w:tc>
      </w:tr>
      <w:tr w:rsidR="004C5768" w:rsidRPr="00E95B6F" w14:paraId="5B6B40F3" w14:textId="77777777" w:rsidTr="0021089A">
        <w:trPr>
          <w:trHeight w:val="445"/>
          <w:jc w:val="center"/>
        </w:trPr>
        <w:tc>
          <w:tcPr>
            <w:tcW w:w="504" w:type="dxa"/>
            <w:vMerge w:val="restart"/>
            <w:shd w:val="clear" w:color="auto" w:fill="auto"/>
            <w:vAlign w:val="center"/>
          </w:tcPr>
          <w:p w14:paraId="260FA8AB" w14:textId="77777777" w:rsidR="004C5768" w:rsidRPr="00E95B6F" w:rsidRDefault="004C5768" w:rsidP="0021089A">
            <w:pPr>
              <w:spacing w:line="30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其中</w:t>
            </w:r>
          </w:p>
        </w:tc>
        <w:tc>
          <w:tcPr>
            <w:tcW w:w="481" w:type="dxa"/>
            <w:shd w:val="clear" w:color="auto" w:fill="auto"/>
            <w:vAlign w:val="center"/>
          </w:tcPr>
          <w:p w14:paraId="41C67838" w14:textId="77777777" w:rsidR="004C5768" w:rsidRPr="00E95B6F" w:rsidRDefault="004C5768" w:rsidP="0021089A">
            <w:pPr>
              <w:spacing w:line="26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城镇</w:t>
            </w:r>
          </w:p>
        </w:tc>
        <w:tc>
          <w:tcPr>
            <w:tcW w:w="627" w:type="dxa"/>
            <w:shd w:val="clear" w:color="auto" w:fill="auto"/>
            <w:vAlign w:val="center"/>
          </w:tcPr>
          <w:p w14:paraId="75FEDCD9" w14:textId="77777777" w:rsidR="004C5768" w:rsidRPr="00E95B6F" w:rsidRDefault="004C5768" w:rsidP="0021089A">
            <w:pPr>
              <w:spacing w:line="300" w:lineRule="exact"/>
              <w:ind w:leftChars="-20" w:left="-42" w:rightChars="-20" w:right="-42"/>
              <w:jc w:val="center"/>
              <w:outlineLvl w:val="1"/>
              <w:rPr>
                <w:rFonts w:ascii="Times New Roman" w:eastAsia="幼圆" w:hAnsi="Times New Roman" w:cs="Times New Roman"/>
                <w:b/>
                <w:bCs/>
                <w:kern w:val="44"/>
                <w:szCs w:val="21"/>
              </w:rPr>
            </w:pPr>
            <w:r>
              <w:rPr>
                <w:rFonts w:ascii="Times New Roman" w:eastAsia="幼圆" w:hAnsi="Times New Roman" w:cs="Times New Roman"/>
                <w:b/>
                <w:bCs/>
                <w:kern w:val="44"/>
                <w:szCs w:val="21"/>
              </w:rPr>
              <w:t>99.5</w:t>
            </w:r>
          </w:p>
        </w:tc>
        <w:tc>
          <w:tcPr>
            <w:tcW w:w="593" w:type="dxa"/>
            <w:shd w:val="clear" w:color="auto" w:fill="auto"/>
            <w:vAlign w:val="center"/>
          </w:tcPr>
          <w:p w14:paraId="4D6B6F3C" w14:textId="77777777" w:rsidR="004C5768" w:rsidRPr="009D46A1" w:rsidRDefault="004C5768" w:rsidP="0021089A">
            <w:pPr>
              <w:spacing w:line="300" w:lineRule="exact"/>
              <w:ind w:leftChars="-20" w:left="-42" w:rightChars="-20" w:right="-42"/>
              <w:jc w:val="center"/>
              <w:outlineLvl w:val="1"/>
              <w:rPr>
                <w:rFonts w:ascii="Times New Roman" w:eastAsia="幼圆" w:hAnsi="Times New Roman" w:cs="Times New Roman"/>
                <w:bCs/>
                <w:kern w:val="44"/>
                <w:szCs w:val="21"/>
              </w:rPr>
            </w:pPr>
            <w:r w:rsidRPr="009D46A1">
              <w:rPr>
                <w:rFonts w:ascii="Times New Roman" w:eastAsia="幼圆" w:hAnsi="Times New Roman" w:cs="Times New Roman" w:hint="eastAsia"/>
                <w:bCs/>
                <w:kern w:val="44"/>
                <w:szCs w:val="21"/>
              </w:rPr>
              <w:t>100</w:t>
            </w:r>
          </w:p>
        </w:tc>
        <w:tc>
          <w:tcPr>
            <w:tcW w:w="672" w:type="dxa"/>
            <w:shd w:val="clear" w:color="auto" w:fill="auto"/>
            <w:vAlign w:val="center"/>
          </w:tcPr>
          <w:p w14:paraId="2D973B1F" w14:textId="77777777" w:rsidR="004C5768" w:rsidRPr="009D46A1" w:rsidRDefault="004C5768" w:rsidP="0021089A">
            <w:pPr>
              <w:spacing w:line="300" w:lineRule="exact"/>
              <w:ind w:leftChars="-20" w:left="-42" w:rightChars="-20" w:right="-42"/>
              <w:jc w:val="center"/>
              <w:outlineLvl w:val="1"/>
              <w:rPr>
                <w:rFonts w:ascii="Times New Roman" w:eastAsia="幼圆" w:hAnsi="Times New Roman" w:cs="Times New Roman"/>
                <w:bCs/>
                <w:kern w:val="44"/>
                <w:szCs w:val="21"/>
              </w:rPr>
            </w:pPr>
            <w:r w:rsidRPr="009D46A1">
              <w:rPr>
                <w:rFonts w:ascii="Times New Roman" w:eastAsia="幼圆" w:hAnsi="Times New Roman" w:cs="Times New Roman" w:hint="eastAsia"/>
                <w:bCs/>
                <w:kern w:val="44"/>
                <w:szCs w:val="21"/>
              </w:rPr>
              <w:t>100</w:t>
            </w:r>
          </w:p>
        </w:tc>
        <w:tc>
          <w:tcPr>
            <w:tcW w:w="600" w:type="dxa"/>
            <w:shd w:val="clear" w:color="auto" w:fill="auto"/>
            <w:vAlign w:val="center"/>
          </w:tcPr>
          <w:p w14:paraId="1DC3E470" w14:textId="77777777" w:rsidR="004C5768" w:rsidRPr="009D46A1" w:rsidRDefault="004C5768" w:rsidP="0021089A">
            <w:pPr>
              <w:spacing w:line="300" w:lineRule="exact"/>
              <w:ind w:leftChars="-20" w:left="-42" w:rightChars="-20" w:right="-42"/>
              <w:jc w:val="center"/>
              <w:outlineLvl w:val="1"/>
              <w:rPr>
                <w:rFonts w:ascii="Times New Roman" w:eastAsia="幼圆" w:hAnsi="Times New Roman" w:cs="Times New Roman"/>
                <w:bCs/>
                <w:kern w:val="44"/>
                <w:szCs w:val="21"/>
              </w:rPr>
            </w:pPr>
            <w:r w:rsidRPr="009D46A1">
              <w:rPr>
                <w:rFonts w:ascii="Times New Roman" w:eastAsia="幼圆" w:hAnsi="Times New Roman" w:cs="Times New Roman" w:hint="eastAsia"/>
                <w:bCs/>
                <w:kern w:val="44"/>
                <w:szCs w:val="21"/>
              </w:rPr>
              <w:t xml:space="preserve">98.8 </w:t>
            </w:r>
          </w:p>
        </w:tc>
        <w:tc>
          <w:tcPr>
            <w:tcW w:w="595" w:type="dxa"/>
            <w:shd w:val="clear" w:color="auto" w:fill="auto"/>
            <w:vAlign w:val="center"/>
          </w:tcPr>
          <w:p w14:paraId="7F1F5DCC" w14:textId="77777777" w:rsidR="004C5768" w:rsidRPr="009D46A1" w:rsidRDefault="004C5768" w:rsidP="0021089A">
            <w:pPr>
              <w:spacing w:line="300" w:lineRule="exact"/>
              <w:ind w:leftChars="-20" w:left="-42" w:rightChars="-20" w:right="-42"/>
              <w:jc w:val="center"/>
              <w:outlineLvl w:val="1"/>
              <w:rPr>
                <w:rFonts w:ascii="Times New Roman" w:eastAsia="幼圆" w:hAnsi="Times New Roman" w:cs="Times New Roman"/>
                <w:bCs/>
                <w:kern w:val="44"/>
                <w:szCs w:val="21"/>
              </w:rPr>
            </w:pPr>
            <w:r>
              <w:rPr>
                <w:rFonts w:ascii="Times New Roman" w:eastAsia="幼圆" w:hAnsi="Times New Roman" w:cs="Times New Roman" w:hint="eastAsia"/>
                <w:bCs/>
                <w:kern w:val="44"/>
                <w:szCs w:val="21"/>
              </w:rPr>
              <w:t>96.9</w:t>
            </w:r>
          </w:p>
        </w:tc>
        <w:tc>
          <w:tcPr>
            <w:tcW w:w="592" w:type="dxa"/>
            <w:shd w:val="clear" w:color="auto" w:fill="auto"/>
            <w:vAlign w:val="center"/>
          </w:tcPr>
          <w:p w14:paraId="715E5564" w14:textId="77777777" w:rsidR="004C5768" w:rsidRPr="009D46A1" w:rsidRDefault="004C5768" w:rsidP="0021089A">
            <w:pPr>
              <w:spacing w:line="300" w:lineRule="exact"/>
              <w:ind w:leftChars="-20" w:left="-42" w:rightChars="-20" w:right="-42"/>
              <w:jc w:val="center"/>
              <w:outlineLvl w:val="1"/>
              <w:rPr>
                <w:rFonts w:ascii="Times New Roman" w:eastAsia="幼圆" w:hAnsi="Times New Roman" w:cs="Times New Roman"/>
                <w:bCs/>
                <w:kern w:val="44"/>
                <w:szCs w:val="21"/>
              </w:rPr>
            </w:pPr>
            <w:r w:rsidRPr="009D46A1">
              <w:rPr>
                <w:rFonts w:ascii="Times New Roman" w:eastAsia="幼圆" w:hAnsi="Times New Roman" w:cs="Times New Roman" w:hint="eastAsia"/>
                <w:bCs/>
                <w:kern w:val="44"/>
                <w:szCs w:val="21"/>
              </w:rPr>
              <w:t>100</w:t>
            </w:r>
          </w:p>
        </w:tc>
        <w:tc>
          <w:tcPr>
            <w:tcW w:w="605" w:type="dxa"/>
            <w:shd w:val="clear" w:color="auto" w:fill="auto"/>
            <w:vAlign w:val="center"/>
          </w:tcPr>
          <w:p w14:paraId="4AFEC7F3" w14:textId="77777777" w:rsidR="004C5768" w:rsidRPr="009D46A1" w:rsidRDefault="004C5768" w:rsidP="0021089A">
            <w:pPr>
              <w:spacing w:line="300" w:lineRule="exact"/>
              <w:ind w:leftChars="-20" w:left="-42" w:rightChars="-20" w:right="-42"/>
              <w:jc w:val="center"/>
              <w:outlineLvl w:val="1"/>
              <w:rPr>
                <w:rFonts w:ascii="Times New Roman" w:eastAsia="幼圆" w:hAnsi="Times New Roman" w:cs="Times New Roman"/>
                <w:bCs/>
                <w:kern w:val="44"/>
                <w:szCs w:val="21"/>
              </w:rPr>
            </w:pPr>
            <w:r w:rsidRPr="009D46A1">
              <w:rPr>
                <w:rFonts w:ascii="Times New Roman" w:eastAsia="幼圆" w:hAnsi="Times New Roman" w:cs="Times New Roman" w:hint="eastAsia"/>
                <w:bCs/>
                <w:kern w:val="44"/>
                <w:szCs w:val="21"/>
              </w:rPr>
              <w:t xml:space="preserve">100.0 </w:t>
            </w:r>
          </w:p>
        </w:tc>
        <w:tc>
          <w:tcPr>
            <w:tcW w:w="647" w:type="dxa"/>
            <w:shd w:val="clear" w:color="auto" w:fill="auto"/>
            <w:vAlign w:val="center"/>
          </w:tcPr>
          <w:p w14:paraId="2B49A167" w14:textId="77777777" w:rsidR="004C5768" w:rsidRPr="009D46A1" w:rsidRDefault="004C5768" w:rsidP="0021089A">
            <w:pPr>
              <w:spacing w:line="300" w:lineRule="exact"/>
              <w:ind w:leftChars="-20" w:left="-42" w:rightChars="-20" w:right="-42"/>
              <w:jc w:val="center"/>
              <w:outlineLvl w:val="1"/>
              <w:rPr>
                <w:rFonts w:ascii="Times New Roman" w:eastAsia="幼圆" w:hAnsi="Times New Roman" w:cs="Times New Roman"/>
                <w:bCs/>
                <w:kern w:val="44"/>
                <w:szCs w:val="21"/>
              </w:rPr>
            </w:pPr>
            <w:r w:rsidRPr="009D46A1">
              <w:rPr>
                <w:rFonts w:ascii="Times New Roman" w:eastAsia="幼圆" w:hAnsi="Times New Roman" w:cs="Times New Roman" w:hint="eastAsia"/>
                <w:bCs/>
                <w:kern w:val="44"/>
                <w:szCs w:val="21"/>
              </w:rPr>
              <w:t>100</w:t>
            </w:r>
          </w:p>
        </w:tc>
        <w:tc>
          <w:tcPr>
            <w:tcW w:w="708" w:type="dxa"/>
            <w:shd w:val="clear" w:color="auto" w:fill="auto"/>
            <w:vAlign w:val="center"/>
          </w:tcPr>
          <w:p w14:paraId="42C1A404" w14:textId="77777777" w:rsidR="004C5768" w:rsidRPr="009D46A1" w:rsidRDefault="004C5768" w:rsidP="0021089A">
            <w:pPr>
              <w:spacing w:line="300" w:lineRule="exact"/>
              <w:ind w:leftChars="-20" w:left="-42" w:rightChars="-20" w:right="-42"/>
              <w:jc w:val="center"/>
              <w:outlineLvl w:val="1"/>
              <w:rPr>
                <w:rFonts w:ascii="Times New Roman" w:eastAsia="幼圆" w:hAnsi="Times New Roman" w:cs="Times New Roman"/>
                <w:bCs/>
                <w:kern w:val="44"/>
                <w:szCs w:val="21"/>
              </w:rPr>
            </w:pPr>
            <w:r w:rsidRPr="009D46A1">
              <w:rPr>
                <w:rFonts w:ascii="Times New Roman" w:eastAsia="幼圆" w:hAnsi="Times New Roman" w:cs="Times New Roman" w:hint="eastAsia"/>
                <w:bCs/>
                <w:kern w:val="44"/>
                <w:szCs w:val="21"/>
              </w:rPr>
              <w:t>100</w:t>
            </w:r>
          </w:p>
        </w:tc>
        <w:tc>
          <w:tcPr>
            <w:tcW w:w="710" w:type="dxa"/>
            <w:shd w:val="clear" w:color="auto" w:fill="auto"/>
            <w:vAlign w:val="center"/>
          </w:tcPr>
          <w:p w14:paraId="19BDFEC1" w14:textId="77777777" w:rsidR="004C5768" w:rsidRPr="009D46A1" w:rsidRDefault="004C5768" w:rsidP="0021089A">
            <w:pPr>
              <w:spacing w:line="300" w:lineRule="exact"/>
              <w:ind w:leftChars="-20" w:left="-42" w:rightChars="-20" w:right="-42"/>
              <w:jc w:val="center"/>
              <w:outlineLvl w:val="1"/>
              <w:rPr>
                <w:rFonts w:ascii="Times New Roman" w:eastAsia="幼圆" w:hAnsi="Times New Roman" w:cs="Times New Roman"/>
                <w:bCs/>
                <w:kern w:val="44"/>
                <w:szCs w:val="21"/>
              </w:rPr>
            </w:pPr>
            <w:r w:rsidRPr="009D46A1">
              <w:rPr>
                <w:rFonts w:ascii="Times New Roman" w:eastAsia="幼圆" w:hAnsi="Times New Roman" w:cs="Times New Roman" w:hint="eastAsia"/>
                <w:bCs/>
                <w:kern w:val="44"/>
                <w:szCs w:val="21"/>
              </w:rPr>
              <w:t>100</w:t>
            </w:r>
          </w:p>
        </w:tc>
        <w:tc>
          <w:tcPr>
            <w:tcW w:w="596" w:type="dxa"/>
            <w:shd w:val="clear" w:color="auto" w:fill="auto"/>
            <w:vAlign w:val="center"/>
          </w:tcPr>
          <w:p w14:paraId="28E2E8AA" w14:textId="77777777" w:rsidR="004C5768" w:rsidRPr="009D46A1" w:rsidRDefault="004C5768" w:rsidP="0021089A">
            <w:pPr>
              <w:spacing w:line="300" w:lineRule="exact"/>
              <w:ind w:leftChars="-20" w:left="-42" w:rightChars="-20" w:right="-42"/>
              <w:jc w:val="center"/>
              <w:outlineLvl w:val="1"/>
              <w:rPr>
                <w:rFonts w:ascii="Times New Roman" w:eastAsia="幼圆" w:hAnsi="Times New Roman" w:cs="Times New Roman"/>
                <w:bCs/>
                <w:kern w:val="44"/>
                <w:szCs w:val="21"/>
              </w:rPr>
            </w:pPr>
            <w:r w:rsidRPr="009D46A1">
              <w:rPr>
                <w:rFonts w:ascii="Times New Roman" w:eastAsia="幼圆" w:hAnsi="Times New Roman" w:cs="Times New Roman" w:hint="eastAsia"/>
                <w:bCs/>
                <w:kern w:val="44"/>
                <w:szCs w:val="21"/>
              </w:rPr>
              <w:t>100</w:t>
            </w:r>
          </w:p>
        </w:tc>
        <w:tc>
          <w:tcPr>
            <w:tcW w:w="592" w:type="dxa"/>
            <w:shd w:val="clear" w:color="auto" w:fill="auto"/>
            <w:vAlign w:val="center"/>
          </w:tcPr>
          <w:p w14:paraId="24047E3A" w14:textId="77777777" w:rsidR="004C5768" w:rsidRPr="009D46A1" w:rsidRDefault="004C5768" w:rsidP="0021089A">
            <w:pPr>
              <w:spacing w:line="300" w:lineRule="exact"/>
              <w:ind w:leftChars="-20" w:left="-42" w:rightChars="-20" w:right="-42"/>
              <w:jc w:val="center"/>
              <w:outlineLvl w:val="1"/>
              <w:rPr>
                <w:rFonts w:ascii="Times New Roman" w:eastAsia="幼圆" w:hAnsi="Times New Roman" w:cs="Times New Roman"/>
                <w:bCs/>
                <w:kern w:val="44"/>
                <w:szCs w:val="21"/>
              </w:rPr>
            </w:pPr>
            <w:r w:rsidRPr="009D46A1">
              <w:rPr>
                <w:rFonts w:ascii="Times New Roman" w:eastAsia="幼圆" w:hAnsi="Times New Roman" w:cs="Times New Roman" w:hint="eastAsia"/>
                <w:bCs/>
                <w:kern w:val="44"/>
                <w:szCs w:val="21"/>
              </w:rPr>
              <w:t>100</w:t>
            </w:r>
          </w:p>
        </w:tc>
      </w:tr>
      <w:tr w:rsidR="004C5768" w:rsidRPr="00E95B6F" w14:paraId="241C1032" w14:textId="77777777" w:rsidTr="0021089A">
        <w:trPr>
          <w:trHeight w:val="432"/>
          <w:jc w:val="center"/>
        </w:trPr>
        <w:tc>
          <w:tcPr>
            <w:tcW w:w="504" w:type="dxa"/>
            <w:vMerge/>
            <w:shd w:val="clear" w:color="auto" w:fill="auto"/>
            <w:vAlign w:val="center"/>
          </w:tcPr>
          <w:p w14:paraId="3CA787DD" w14:textId="77777777" w:rsidR="004C5768" w:rsidRPr="00E95B6F" w:rsidRDefault="004C5768" w:rsidP="0021089A">
            <w:pPr>
              <w:spacing w:line="300" w:lineRule="exact"/>
              <w:ind w:leftChars="-20" w:left="-42" w:rightChars="-20" w:right="-42"/>
              <w:jc w:val="center"/>
              <w:outlineLvl w:val="1"/>
              <w:rPr>
                <w:rFonts w:ascii="Times New Roman" w:eastAsia="仿宋_GB2312" w:hAnsi="Times New Roman" w:cs="Times New Roman"/>
                <w:bCs/>
                <w:kern w:val="44"/>
                <w:sz w:val="22"/>
              </w:rPr>
            </w:pPr>
          </w:p>
        </w:tc>
        <w:tc>
          <w:tcPr>
            <w:tcW w:w="481" w:type="dxa"/>
            <w:shd w:val="clear" w:color="auto" w:fill="auto"/>
            <w:vAlign w:val="center"/>
          </w:tcPr>
          <w:p w14:paraId="0213FE1C" w14:textId="77777777" w:rsidR="004C5768" w:rsidRPr="00E95B6F" w:rsidRDefault="004C5768" w:rsidP="0021089A">
            <w:pPr>
              <w:spacing w:line="26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工业</w:t>
            </w:r>
          </w:p>
        </w:tc>
        <w:tc>
          <w:tcPr>
            <w:tcW w:w="627" w:type="dxa"/>
            <w:shd w:val="clear" w:color="auto" w:fill="auto"/>
            <w:vAlign w:val="center"/>
          </w:tcPr>
          <w:p w14:paraId="54081CF6" w14:textId="77777777" w:rsidR="004C5768" w:rsidRPr="00E95B6F" w:rsidRDefault="004C5768" w:rsidP="0021089A">
            <w:pPr>
              <w:spacing w:line="300" w:lineRule="exact"/>
              <w:ind w:leftChars="-20" w:left="-42" w:rightChars="-20" w:right="-42"/>
              <w:jc w:val="center"/>
              <w:outlineLvl w:val="1"/>
              <w:rPr>
                <w:rFonts w:ascii="Times New Roman" w:eastAsia="幼圆" w:hAnsi="Times New Roman" w:cs="Times New Roman"/>
                <w:b/>
                <w:bCs/>
                <w:kern w:val="44"/>
                <w:szCs w:val="21"/>
              </w:rPr>
            </w:pPr>
            <w:r w:rsidRPr="00E95B6F">
              <w:rPr>
                <w:rFonts w:ascii="Times New Roman" w:eastAsia="幼圆" w:hAnsi="Times New Roman" w:cs="Times New Roman"/>
                <w:b/>
                <w:bCs/>
                <w:kern w:val="44"/>
                <w:szCs w:val="21"/>
              </w:rPr>
              <w:t xml:space="preserve">100 </w:t>
            </w:r>
          </w:p>
        </w:tc>
        <w:tc>
          <w:tcPr>
            <w:tcW w:w="593" w:type="dxa"/>
            <w:shd w:val="clear" w:color="auto" w:fill="auto"/>
            <w:vAlign w:val="center"/>
          </w:tcPr>
          <w:p w14:paraId="564BEA53" w14:textId="77777777" w:rsidR="004C5768" w:rsidRPr="009D46A1" w:rsidRDefault="004C5768" w:rsidP="0021089A">
            <w:pPr>
              <w:spacing w:line="300" w:lineRule="exact"/>
              <w:ind w:leftChars="-20" w:left="-42" w:rightChars="-20" w:right="-42"/>
              <w:jc w:val="center"/>
              <w:outlineLvl w:val="1"/>
              <w:rPr>
                <w:rFonts w:ascii="Times New Roman" w:eastAsia="幼圆" w:hAnsi="Times New Roman" w:cs="Times New Roman"/>
                <w:bCs/>
                <w:kern w:val="44"/>
                <w:szCs w:val="21"/>
              </w:rPr>
            </w:pPr>
            <w:r w:rsidRPr="009D46A1">
              <w:rPr>
                <w:rFonts w:ascii="Times New Roman" w:eastAsia="幼圆" w:hAnsi="Times New Roman" w:cs="Times New Roman" w:hint="eastAsia"/>
                <w:bCs/>
                <w:kern w:val="44"/>
                <w:szCs w:val="21"/>
              </w:rPr>
              <w:t xml:space="preserve">100 </w:t>
            </w:r>
          </w:p>
        </w:tc>
        <w:tc>
          <w:tcPr>
            <w:tcW w:w="672" w:type="dxa"/>
            <w:shd w:val="clear" w:color="auto" w:fill="auto"/>
            <w:vAlign w:val="center"/>
          </w:tcPr>
          <w:p w14:paraId="396964A5" w14:textId="77777777" w:rsidR="004C5768" w:rsidRPr="009D46A1" w:rsidRDefault="004C5768" w:rsidP="0021089A">
            <w:pPr>
              <w:spacing w:line="300" w:lineRule="exact"/>
              <w:ind w:leftChars="-20" w:left="-42" w:rightChars="-20" w:right="-42"/>
              <w:jc w:val="center"/>
              <w:outlineLvl w:val="1"/>
              <w:rPr>
                <w:rFonts w:ascii="Times New Roman" w:eastAsia="幼圆" w:hAnsi="Times New Roman" w:cs="Times New Roman"/>
                <w:bCs/>
                <w:kern w:val="44"/>
                <w:szCs w:val="21"/>
              </w:rPr>
            </w:pPr>
            <w:r w:rsidRPr="009D46A1">
              <w:rPr>
                <w:rFonts w:ascii="Times New Roman" w:eastAsia="幼圆" w:hAnsi="Times New Roman" w:cs="Times New Roman" w:hint="eastAsia"/>
                <w:bCs/>
                <w:kern w:val="44"/>
                <w:szCs w:val="21"/>
              </w:rPr>
              <w:t xml:space="preserve">100 </w:t>
            </w:r>
          </w:p>
        </w:tc>
        <w:tc>
          <w:tcPr>
            <w:tcW w:w="600" w:type="dxa"/>
            <w:shd w:val="clear" w:color="auto" w:fill="auto"/>
            <w:vAlign w:val="center"/>
          </w:tcPr>
          <w:p w14:paraId="1B46D666" w14:textId="77777777" w:rsidR="004C5768" w:rsidRPr="009D46A1" w:rsidRDefault="004C5768" w:rsidP="0021089A">
            <w:pPr>
              <w:spacing w:line="300" w:lineRule="exact"/>
              <w:ind w:leftChars="-20" w:left="-42" w:rightChars="-20" w:right="-42"/>
              <w:jc w:val="center"/>
              <w:outlineLvl w:val="1"/>
              <w:rPr>
                <w:rFonts w:ascii="Times New Roman" w:eastAsia="幼圆" w:hAnsi="Times New Roman" w:cs="Times New Roman"/>
                <w:bCs/>
                <w:kern w:val="44"/>
                <w:szCs w:val="21"/>
              </w:rPr>
            </w:pPr>
            <w:r w:rsidRPr="009D46A1">
              <w:rPr>
                <w:rFonts w:ascii="Times New Roman" w:eastAsia="幼圆" w:hAnsi="Times New Roman" w:cs="Times New Roman" w:hint="eastAsia"/>
                <w:bCs/>
                <w:kern w:val="44"/>
                <w:szCs w:val="21"/>
              </w:rPr>
              <w:t xml:space="preserve">100 </w:t>
            </w:r>
          </w:p>
        </w:tc>
        <w:tc>
          <w:tcPr>
            <w:tcW w:w="595" w:type="dxa"/>
            <w:shd w:val="clear" w:color="auto" w:fill="auto"/>
            <w:vAlign w:val="center"/>
          </w:tcPr>
          <w:p w14:paraId="079BD356" w14:textId="77777777" w:rsidR="004C5768" w:rsidRPr="009D46A1" w:rsidRDefault="004C5768" w:rsidP="0021089A">
            <w:pPr>
              <w:spacing w:line="300" w:lineRule="exact"/>
              <w:ind w:leftChars="-20" w:left="-42" w:rightChars="-20" w:right="-42"/>
              <w:jc w:val="center"/>
              <w:outlineLvl w:val="1"/>
              <w:rPr>
                <w:rFonts w:ascii="Times New Roman" w:eastAsia="幼圆" w:hAnsi="Times New Roman" w:cs="Times New Roman"/>
                <w:bCs/>
                <w:kern w:val="44"/>
                <w:szCs w:val="21"/>
              </w:rPr>
            </w:pPr>
            <w:r w:rsidRPr="009D46A1">
              <w:rPr>
                <w:rFonts w:ascii="Times New Roman" w:eastAsia="幼圆" w:hAnsi="Times New Roman" w:cs="Times New Roman" w:hint="eastAsia"/>
                <w:bCs/>
                <w:kern w:val="44"/>
                <w:szCs w:val="21"/>
              </w:rPr>
              <w:t>/</w:t>
            </w:r>
          </w:p>
        </w:tc>
        <w:tc>
          <w:tcPr>
            <w:tcW w:w="592" w:type="dxa"/>
            <w:shd w:val="clear" w:color="auto" w:fill="auto"/>
            <w:vAlign w:val="center"/>
          </w:tcPr>
          <w:p w14:paraId="00073A47" w14:textId="77777777" w:rsidR="004C5768" w:rsidRPr="009D46A1" w:rsidRDefault="004C5768" w:rsidP="0021089A">
            <w:pPr>
              <w:spacing w:line="300" w:lineRule="exact"/>
              <w:ind w:leftChars="-20" w:left="-42" w:rightChars="-20" w:right="-42"/>
              <w:jc w:val="center"/>
              <w:outlineLvl w:val="1"/>
              <w:rPr>
                <w:rFonts w:ascii="Times New Roman" w:eastAsia="幼圆" w:hAnsi="Times New Roman" w:cs="Times New Roman"/>
                <w:bCs/>
                <w:kern w:val="44"/>
                <w:szCs w:val="21"/>
              </w:rPr>
            </w:pPr>
            <w:r w:rsidRPr="009D46A1">
              <w:rPr>
                <w:rFonts w:ascii="Times New Roman" w:eastAsia="幼圆" w:hAnsi="Times New Roman" w:cs="Times New Roman" w:hint="eastAsia"/>
                <w:bCs/>
                <w:kern w:val="44"/>
                <w:szCs w:val="21"/>
              </w:rPr>
              <w:t>/</w:t>
            </w:r>
          </w:p>
        </w:tc>
        <w:tc>
          <w:tcPr>
            <w:tcW w:w="605" w:type="dxa"/>
            <w:shd w:val="clear" w:color="auto" w:fill="auto"/>
            <w:vAlign w:val="center"/>
          </w:tcPr>
          <w:p w14:paraId="30535377" w14:textId="77777777" w:rsidR="004C5768" w:rsidRPr="009D46A1" w:rsidRDefault="004C5768" w:rsidP="0021089A">
            <w:pPr>
              <w:spacing w:line="300" w:lineRule="exact"/>
              <w:ind w:leftChars="-20" w:left="-42" w:rightChars="-20" w:right="-42"/>
              <w:jc w:val="center"/>
              <w:outlineLvl w:val="1"/>
              <w:rPr>
                <w:rFonts w:ascii="Times New Roman" w:eastAsia="幼圆" w:hAnsi="Times New Roman" w:cs="Times New Roman"/>
                <w:bCs/>
                <w:kern w:val="44"/>
                <w:szCs w:val="21"/>
              </w:rPr>
            </w:pPr>
            <w:r w:rsidRPr="009D46A1">
              <w:rPr>
                <w:rFonts w:ascii="Times New Roman" w:eastAsia="幼圆" w:hAnsi="Times New Roman" w:cs="Times New Roman" w:hint="eastAsia"/>
                <w:bCs/>
                <w:kern w:val="44"/>
                <w:szCs w:val="21"/>
              </w:rPr>
              <w:t xml:space="preserve">100 </w:t>
            </w:r>
          </w:p>
        </w:tc>
        <w:tc>
          <w:tcPr>
            <w:tcW w:w="647" w:type="dxa"/>
            <w:shd w:val="clear" w:color="auto" w:fill="auto"/>
            <w:vAlign w:val="center"/>
          </w:tcPr>
          <w:p w14:paraId="07B5D361" w14:textId="77777777" w:rsidR="004C5768" w:rsidRPr="009D46A1" w:rsidRDefault="004C5768" w:rsidP="0021089A">
            <w:pPr>
              <w:spacing w:line="300" w:lineRule="exact"/>
              <w:ind w:leftChars="-20" w:left="-42" w:rightChars="-20" w:right="-42"/>
              <w:jc w:val="center"/>
              <w:outlineLvl w:val="1"/>
              <w:rPr>
                <w:rFonts w:ascii="Times New Roman" w:eastAsia="幼圆" w:hAnsi="Times New Roman" w:cs="Times New Roman"/>
                <w:bCs/>
                <w:kern w:val="44"/>
                <w:szCs w:val="21"/>
              </w:rPr>
            </w:pPr>
            <w:r w:rsidRPr="009D46A1">
              <w:rPr>
                <w:rFonts w:ascii="Times New Roman" w:eastAsia="幼圆" w:hAnsi="Times New Roman" w:cs="Times New Roman" w:hint="eastAsia"/>
                <w:bCs/>
                <w:kern w:val="44"/>
                <w:szCs w:val="21"/>
              </w:rPr>
              <w:t xml:space="preserve">100 </w:t>
            </w:r>
          </w:p>
        </w:tc>
        <w:tc>
          <w:tcPr>
            <w:tcW w:w="708" w:type="dxa"/>
            <w:shd w:val="clear" w:color="auto" w:fill="auto"/>
            <w:vAlign w:val="center"/>
          </w:tcPr>
          <w:p w14:paraId="657AD480" w14:textId="77777777" w:rsidR="004C5768" w:rsidRPr="009D46A1" w:rsidRDefault="004C5768" w:rsidP="0021089A">
            <w:pPr>
              <w:spacing w:line="300" w:lineRule="exact"/>
              <w:ind w:leftChars="-20" w:left="-42" w:rightChars="-20" w:right="-42"/>
              <w:jc w:val="center"/>
              <w:outlineLvl w:val="1"/>
              <w:rPr>
                <w:rFonts w:ascii="Times New Roman" w:eastAsia="幼圆" w:hAnsi="Times New Roman" w:cs="Times New Roman"/>
                <w:bCs/>
                <w:kern w:val="44"/>
                <w:szCs w:val="21"/>
              </w:rPr>
            </w:pPr>
            <w:r w:rsidRPr="009D46A1">
              <w:rPr>
                <w:rFonts w:ascii="Times New Roman" w:eastAsia="幼圆" w:hAnsi="Times New Roman" w:cs="Times New Roman" w:hint="eastAsia"/>
                <w:bCs/>
                <w:kern w:val="44"/>
                <w:szCs w:val="21"/>
              </w:rPr>
              <w:t xml:space="preserve">100 </w:t>
            </w:r>
          </w:p>
        </w:tc>
        <w:tc>
          <w:tcPr>
            <w:tcW w:w="710" w:type="dxa"/>
            <w:shd w:val="clear" w:color="auto" w:fill="auto"/>
            <w:vAlign w:val="center"/>
          </w:tcPr>
          <w:p w14:paraId="34372F68" w14:textId="77777777" w:rsidR="004C5768" w:rsidRPr="009D46A1" w:rsidRDefault="004C5768" w:rsidP="0021089A">
            <w:pPr>
              <w:spacing w:line="300" w:lineRule="exact"/>
              <w:ind w:leftChars="-20" w:left="-42" w:rightChars="-20" w:right="-42"/>
              <w:jc w:val="center"/>
              <w:outlineLvl w:val="1"/>
              <w:rPr>
                <w:rFonts w:ascii="Times New Roman" w:eastAsia="幼圆" w:hAnsi="Times New Roman" w:cs="Times New Roman"/>
                <w:bCs/>
                <w:kern w:val="44"/>
                <w:szCs w:val="21"/>
              </w:rPr>
            </w:pPr>
            <w:r w:rsidRPr="009D46A1">
              <w:rPr>
                <w:rFonts w:ascii="Times New Roman" w:eastAsia="幼圆" w:hAnsi="Times New Roman" w:cs="Times New Roman" w:hint="eastAsia"/>
                <w:bCs/>
                <w:kern w:val="44"/>
                <w:szCs w:val="21"/>
              </w:rPr>
              <w:t xml:space="preserve">100 </w:t>
            </w:r>
          </w:p>
        </w:tc>
        <w:tc>
          <w:tcPr>
            <w:tcW w:w="596" w:type="dxa"/>
            <w:shd w:val="clear" w:color="auto" w:fill="auto"/>
            <w:vAlign w:val="center"/>
          </w:tcPr>
          <w:p w14:paraId="44227AC1" w14:textId="77777777" w:rsidR="004C5768" w:rsidRPr="009D46A1" w:rsidRDefault="004C5768" w:rsidP="0021089A">
            <w:pPr>
              <w:spacing w:line="300" w:lineRule="exact"/>
              <w:ind w:leftChars="-20" w:left="-42" w:rightChars="-20" w:right="-42"/>
              <w:jc w:val="center"/>
              <w:outlineLvl w:val="1"/>
              <w:rPr>
                <w:rFonts w:ascii="Times New Roman" w:eastAsia="幼圆" w:hAnsi="Times New Roman" w:cs="Times New Roman"/>
                <w:bCs/>
                <w:kern w:val="44"/>
                <w:szCs w:val="21"/>
              </w:rPr>
            </w:pPr>
            <w:r w:rsidRPr="009D46A1">
              <w:rPr>
                <w:rFonts w:ascii="Times New Roman" w:eastAsia="幼圆" w:hAnsi="Times New Roman" w:cs="Times New Roman" w:hint="eastAsia"/>
                <w:bCs/>
                <w:kern w:val="44"/>
                <w:szCs w:val="21"/>
              </w:rPr>
              <w:t xml:space="preserve">100 </w:t>
            </w:r>
          </w:p>
        </w:tc>
        <w:tc>
          <w:tcPr>
            <w:tcW w:w="592" w:type="dxa"/>
            <w:shd w:val="clear" w:color="auto" w:fill="auto"/>
            <w:vAlign w:val="center"/>
          </w:tcPr>
          <w:p w14:paraId="79CC0D02" w14:textId="77777777" w:rsidR="004C5768" w:rsidRPr="009D46A1" w:rsidRDefault="004C5768" w:rsidP="0021089A">
            <w:pPr>
              <w:spacing w:line="300" w:lineRule="exact"/>
              <w:ind w:leftChars="-20" w:left="-42" w:rightChars="-20" w:right="-42"/>
              <w:jc w:val="center"/>
              <w:outlineLvl w:val="1"/>
              <w:rPr>
                <w:rFonts w:ascii="Times New Roman" w:eastAsia="幼圆" w:hAnsi="Times New Roman" w:cs="Times New Roman"/>
                <w:bCs/>
                <w:kern w:val="44"/>
                <w:szCs w:val="21"/>
              </w:rPr>
            </w:pPr>
            <w:r w:rsidRPr="009D46A1">
              <w:rPr>
                <w:rFonts w:ascii="Times New Roman" w:eastAsia="幼圆" w:hAnsi="Times New Roman" w:cs="Times New Roman" w:hint="eastAsia"/>
                <w:bCs/>
                <w:kern w:val="44"/>
                <w:szCs w:val="21"/>
              </w:rPr>
              <w:t>/</w:t>
            </w:r>
          </w:p>
        </w:tc>
      </w:tr>
    </w:tbl>
    <w:p w14:paraId="63A61B6A" w14:textId="5376649F" w:rsidR="004C5768" w:rsidRPr="00BF2DB1" w:rsidRDefault="004C5768" w:rsidP="004C5768">
      <w:pPr>
        <w:spacing w:line="520" w:lineRule="exact"/>
        <w:ind w:firstLineChars="200" w:firstLine="560"/>
        <w:rPr>
          <w:rFonts w:ascii="Times New Roman" w:eastAsia="仿宋_GB2312" w:hAnsi="Times New Roman"/>
          <w:bCs/>
          <w:noProof/>
          <w:kern w:val="44"/>
          <w:sz w:val="28"/>
          <w:szCs w:val="28"/>
        </w:rPr>
      </w:pPr>
      <w:r w:rsidRPr="00BF2DB1">
        <w:rPr>
          <w:rFonts w:ascii="Times New Roman" w:eastAsia="仿宋_GB2312" w:hAnsi="Times New Roman" w:hint="eastAsia"/>
          <w:bCs/>
          <w:noProof/>
          <w:kern w:val="44"/>
          <w:sz w:val="28"/>
          <w:szCs w:val="28"/>
        </w:rPr>
        <w:t>与上年同期相比，全省污水处理厂总体达标率</w:t>
      </w:r>
      <w:r>
        <w:rPr>
          <w:rFonts w:ascii="Times New Roman" w:eastAsia="仿宋_GB2312" w:hAnsi="Times New Roman" w:hint="eastAsia"/>
          <w:bCs/>
          <w:noProof/>
          <w:kern w:val="44"/>
          <w:sz w:val="28"/>
          <w:szCs w:val="28"/>
        </w:rPr>
        <w:t>上升</w:t>
      </w:r>
      <w:r w:rsidRPr="00BF2DB1">
        <w:rPr>
          <w:rFonts w:ascii="Times New Roman" w:eastAsia="仿宋_GB2312" w:hAnsi="Times New Roman" w:hint="eastAsia"/>
          <w:bCs/>
          <w:noProof/>
          <w:kern w:val="44"/>
          <w:sz w:val="28"/>
          <w:szCs w:val="28"/>
        </w:rPr>
        <w:t>了</w:t>
      </w:r>
      <w:r>
        <w:rPr>
          <w:rFonts w:ascii="Times New Roman" w:eastAsia="仿宋_GB2312" w:hAnsi="Times New Roman"/>
          <w:bCs/>
          <w:noProof/>
          <w:kern w:val="44"/>
          <w:sz w:val="28"/>
          <w:szCs w:val="28"/>
        </w:rPr>
        <w:t>0.4</w:t>
      </w:r>
      <w:r w:rsidRPr="00BF2DB1">
        <w:rPr>
          <w:rFonts w:ascii="Times New Roman" w:eastAsia="仿宋_GB2312" w:hAnsi="Times New Roman" w:hint="eastAsia"/>
          <w:bCs/>
          <w:noProof/>
          <w:kern w:val="44"/>
          <w:sz w:val="28"/>
          <w:szCs w:val="28"/>
        </w:rPr>
        <w:t>个百分点，其中城镇</w:t>
      </w:r>
      <w:r>
        <w:rPr>
          <w:rFonts w:ascii="Times New Roman" w:eastAsia="仿宋_GB2312" w:hAnsi="Times New Roman" w:hint="eastAsia"/>
          <w:bCs/>
          <w:noProof/>
          <w:kern w:val="44"/>
          <w:sz w:val="28"/>
          <w:szCs w:val="28"/>
        </w:rPr>
        <w:t>上升</w:t>
      </w:r>
      <w:r w:rsidRPr="00BF2DB1">
        <w:rPr>
          <w:rFonts w:ascii="Times New Roman" w:eastAsia="仿宋_GB2312" w:hAnsi="Times New Roman" w:hint="eastAsia"/>
          <w:bCs/>
          <w:noProof/>
          <w:kern w:val="44"/>
          <w:sz w:val="28"/>
          <w:szCs w:val="28"/>
        </w:rPr>
        <w:t>了</w:t>
      </w:r>
      <w:r w:rsidRPr="00BF2DB1">
        <w:rPr>
          <w:rFonts w:ascii="Times New Roman" w:eastAsia="仿宋_GB2312" w:hAnsi="Times New Roman"/>
          <w:bCs/>
          <w:noProof/>
          <w:kern w:val="44"/>
          <w:sz w:val="28"/>
          <w:szCs w:val="28"/>
        </w:rPr>
        <w:t>0.</w:t>
      </w:r>
      <w:r>
        <w:rPr>
          <w:rFonts w:ascii="Times New Roman" w:eastAsia="仿宋_GB2312" w:hAnsi="Times New Roman"/>
          <w:bCs/>
          <w:noProof/>
          <w:kern w:val="44"/>
          <w:sz w:val="28"/>
          <w:szCs w:val="28"/>
        </w:rPr>
        <w:t>3</w:t>
      </w:r>
      <w:r w:rsidR="007C5338">
        <w:rPr>
          <w:rFonts w:ascii="Times New Roman" w:eastAsia="仿宋_GB2312" w:hAnsi="Times New Roman" w:hint="eastAsia"/>
          <w:bCs/>
          <w:noProof/>
          <w:kern w:val="44"/>
          <w:sz w:val="28"/>
          <w:szCs w:val="28"/>
        </w:rPr>
        <w:t>个百分点，工业</w:t>
      </w:r>
      <w:r>
        <w:rPr>
          <w:rFonts w:ascii="Times New Roman" w:eastAsia="仿宋_GB2312" w:hAnsi="Times New Roman" w:hint="eastAsia"/>
          <w:bCs/>
          <w:noProof/>
          <w:kern w:val="44"/>
          <w:sz w:val="28"/>
          <w:szCs w:val="28"/>
        </w:rPr>
        <w:t>保持不变</w:t>
      </w:r>
      <w:r w:rsidRPr="00BF2DB1">
        <w:rPr>
          <w:rFonts w:ascii="Times New Roman" w:eastAsia="仿宋_GB2312" w:hAnsi="Times New Roman" w:hint="eastAsia"/>
          <w:bCs/>
          <w:noProof/>
          <w:kern w:val="44"/>
          <w:sz w:val="28"/>
          <w:szCs w:val="28"/>
        </w:rPr>
        <w:t>。</w:t>
      </w:r>
    </w:p>
    <w:p w14:paraId="767695C2" w14:textId="77777777" w:rsidR="004C5768" w:rsidRDefault="004C5768" w:rsidP="004C5768">
      <w:pPr>
        <w:spacing w:line="520" w:lineRule="exact"/>
        <w:ind w:firstLineChars="200" w:firstLine="560"/>
        <w:rPr>
          <w:rFonts w:ascii="Times New Roman" w:eastAsia="仿宋_GB2312" w:hAnsi="Times New Roman"/>
          <w:bCs/>
          <w:noProof/>
          <w:kern w:val="44"/>
          <w:sz w:val="28"/>
          <w:szCs w:val="28"/>
        </w:rPr>
      </w:pPr>
      <w:r w:rsidRPr="00BF2DB1">
        <w:rPr>
          <w:rFonts w:ascii="Times New Roman" w:eastAsia="仿宋_GB2312" w:hAnsi="Times New Roman" w:hint="eastAsia"/>
          <w:bCs/>
          <w:noProof/>
          <w:kern w:val="44"/>
          <w:sz w:val="28"/>
          <w:szCs w:val="28"/>
        </w:rPr>
        <w:t>各设区市中，除</w:t>
      </w:r>
      <w:r>
        <w:rPr>
          <w:rFonts w:ascii="Times New Roman" w:eastAsia="仿宋_GB2312" w:hAnsi="Times New Roman" w:hint="eastAsia"/>
          <w:bCs/>
          <w:noProof/>
          <w:kern w:val="44"/>
          <w:sz w:val="28"/>
          <w:szCs w:val="28"/>
        </w:rPr>
        <w:t>嘉兴下降</w:t>
      </w:r>
      <w:r>
        <w:rPr>
          <w:rFonts w:ascii="Times New Roman" w:eastAsia="仿宋_GB2312" w:hAnsi="Times New Roman" w:hint="eastAsia"/>
          <w:bCs/>
          <w:noProof/>
          <w:kern w:val="44"/>
          <w:sz w:val="28"/>
          <w:szCs w:val="28"/>
        </w:rPr>
        <w:t>3</w:t>
      </w:r>
      <w:r>
        <w:rPr>
          <w:rFonts w:ascii="Times New Roman" w:eastAsia="仿宋_GB2312" w:hAnsi="Times New Roman"/>
          <w:bCs/>
          <w:noProof/>
          <w:kern w:val="44"/>
          <w:sz w:val="28"/>
          <w:szCs w:val="28"/>
        </w:rPr>
        <w:t>.1</w:t>
      </w:r>
      <w:r>
        <w:rPr>
          <w:rFonts w:ascii="Times New Roman" w:eastAsia="仿宋_GB2312" w:hAnsi="Times New Roman" w:hint="eastAsia"/>
          <w:bCs/>
          <w:noProof/>
          <w:kern w:val="44"/>
          <w:sz w:val="28"/>
          <w:szCs w:val="28"/>
        </w:rPr>
        <w:t>个百分点，温州和绍兴分别上升</w:t>
      </w:r>
      <w:r>
        <w:rPr>
          <w:rFonts w:ascii="Times New Roman" w:eastAsia="仿宋_GB2312" w:hAnsi="Times New Roman" w:hint="eastAsia"/>
          <w:bCs/>
          <w:noProof/>
          <w:kern w:val="44"/>
          <w:sz w:val="28"/>
          <w:szCs w:val="28"/>
        </w:rPr>
        <w:t>4</w:t>
      </w:r>
      <w:r>
        <w:rPr>
          <w:rFonts w:ascii="Times New Roman" w:eastAsia="仿宋_GB2312" w:hAnsi="Times New Roman"/>
          <w:bCs/>
          <w:noProof/>
          <w:kern w:val="44"/>
          <w:sz w:val="28"/>
          <w:szCs w:val="28"/>
        </w:rPr>
        <w:t>.7</w:t>
      </w:r>
      <w:r>
        <w:rPr>
          <w:rFonts w:ascii="Times New Roman" w:eastAsia="仿宋_GB2312" w:hAnsi="Times New Roman" w:hint="eastAsia"/>
          <w:bCs/>
          <w:noProof/>
          <w:kern w:val="44"/>
          <w:sz w:val="28"/>
          <w:szCs w:val="28"/>
        </w:rPr>
        <w:t>和</w:t>
      </w:r>
      <w:r>
        <w:rPr>
          <w:rFonts w:ascii="Times New Roman" w:eastAsia="仿宋_GB2312" w:hAnsi="Times New Roman" w:hint="eastAsia"/>
          <w:bCs/>
          <w:noProof/>
          <w:kern w:val="44"/>
          <w:sz w:val="28"/>
          <w:szCs w:val="28"/>
        </w:rPr>
        <w:t>0</w:t>
      </w:r>
      <w:r>
        <w:rPr>
          <w:rFonts w:ascii="Times New Roman" w:eastAsia="仿宋_GB2312" w:hAnsi="Times New Roman"/>
          <w:bCs/>
          <w:noProof/>
          <w:kern w:val="44"/>
          <w:sz w:val="28"/>
          <w:szCs w:val="28"/>
        </w:rPr>
        <w:t>.4</w:t>
      </w:r>
      <w:r>
        <w:rPr>
          <w:rFonts w:ascii="Times New Roman" w:eastAsia="仿宋_GB2312" w:hAnsi="Times New Roman" w:hint="eastAsia"/>
          <w:bCs/>
          <w:noProof/>
          <w:kern w:val="44"/>
          <w:sz w:val="28"/>
          <w:szCs w:val="28"/>
        </w:rPr>
        <w:t>个百分点外，其余各设区市总体达标率保持不变。</w:t>
      </w:r>
    </w:p>
    <w:p w14:paraId="3E5C3507" w14:textId="77777777" w:rsidR="004C5768" w:rsidRDefault="004C5768" w:rsidP="004C5768">
      <w:pPr>
        <w:ind w:firstLineChars="200" w:firstLine="420"/>
        <w:rPr>
          <w:rFonts w:ascii="Times New Roman" w:eastAsia="仿宋_GB2312" w:hAnsi="Times New Roman" w:cs="Times New Roman"/>
          <w:bCs/>
          <w:kern w:val="44"/>
          <w:sz w:val="28"/>
          <w:szCs w:val="28"/>
        </w:rPr>
      </w:pPr>
      <w:r>
        <w:rPr>
          <w:noProof/>
        </w:rPr>
        <w:lastRenderedPageBreak/>
        <w:drawing>
          <wp:inline distT="0" distB="0" distL="0" distR="0" wp14:anchorId="15A4732D" wp14:editId="4B045FFE">
            <wp:extent cx="5191125" cy="2295525"/>
            <wp:effectExtent l="0" t="0" r="0" b="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B8E93F5" w14:textId="00E2B987" w:rsidR="0072759D" w:rsidRPr="005C3A4E" w:rsidRDefault="0072759D" w:rsidP="0072759D">
      <w:pPr>
        <w:spacing w:line="520" w:lineRule="exact"/>
        <w:jc w:val="center"/>
        <w:rPr>
          <w:rFonts w:ascii="仿宋_GB2312" w:eastAsia="仿宋_GB2312" w:hAnsi="华文楷体"/>
          <w:b/>
          <w:bCs/>
          <w:kern w:val="44"/>
          <w:sz w:val="24"/>
          <w:szCs w:val="24"/>
        </w:rPr>
      </w:pPr>
      <w:r w:rsidRPr="005C3A4E">
        <w:rPr>
          <w:rFonts w:ascii="仿宋_GB2312" w:eastAsia="仿宋_GB2312" w:hAnsi="华文楷体" w:hint="eastAsia"/>
          <w:b/>
          <w:bCs/>
          <w:kern w:val="44"/>
          <w:sz w:val="24"/>
          <w:szCs w:val="24"/>
        </w:rPr>
        <w:t>图</w:t>
      </w:r>
      <w:r w:rsidR="00F73357">
        <w:rPr>
          <w:rFonts w:ascii="Times New Roman" w:eastAsia="仿宋_GB2312" w:hAnsi="Times New Roman" w:cs="Times New Roman"/>
          <w:b/>
          <w:bCs/>
          <w:kern w:val="44"/>
          <w:sz w:val="24"/>
          <w:szCs w:val="24"/>
        </w:rPr>
        <w:t>8</w:t>
      </w:r>
      <w:r w:rsidRPr="005C3A4E">
        <w:rPr>
          <w:rFonts w:ascii="仿宋_GB2312" w:eastAsia="仿宋_GB2312" w:hAnsi="华文楷体" w:hint="eastAsia"/>
          <w:b/>
          <w:bCs/>
          <w:kern w:val="44"/>
          <w:sz w:val="24"/>
          <w:szCs w:val="24"/>
        </w:rPr>
        <w:t xml:space="preserve">  各设区市污水厂达标率变化情况</w:t>
      </w:r>
    </w:p>
    <w:p w14:paraId="726B29A1" w14:textId="3041E6C0" w:rsidR="004C5768" w:rsidRPr="00E95B6F" w:rsidRDefault="004C5768" w:rsidP="004C5768">
      <w:pPr>
        <w:spacing w:line="52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3</w:t>
      </w:r>
      <w:r w:rsidRPr="007D64CD">
        <w:rPr>
          <w:rFonts w:ascii="仿宋_GB2312" w:eastAsia="仿宋_GB2312" w:hAnsi="Times New Roman" w:cs="Times New Roman"/>
          <w:bCs/>
          <w:kern w:val="44"/>
          <w:sz w:val="28"/>
          <w:szCs w:val="28"/>
        </w:rPr>
        <w:t>.</w:t>
      </w:r>
      <w:r w:rsidRPr="00E95B6F">
        <w:rPr>
          <w:rFonts w:ascii="Times New Roman" w:eastAsia="仿宋_GB2312" w:hAnsi="Times New Roman" w:cs="Times New Roman"/>
          <w:bCs/>
          <w:kern w:val="44"/>
          <w:sz w:val="28"/>
          <w:szCs w:val="28"/>
        </w:rPr>
        <w:t>超标分析</w:t>
      </w:r>
    </w:p>
    <w:p w14:paraId="1428E866" w14:textId="1306D2AA" w:rsidR="004C5768" w:rsidRPr="00E95B6F" w:rsidRDefault="004C5768" w:rsidP="004C5768">
      <w:pPr>
        <w:spacing w:line="520" w:lineRule="exact"/>
        <w:ind w:firstLineChars="200" w:firstLine="560"/>
        <w:rPr>
          <w:rFonts w:ascii="Times New Roman" w:eastAsia="仿宋_GB2312" w:hAnsi="Times New Roman" w:cs="Times New Roman"/>
          <w:bCs/>
          <w:noProof/>
          <w:kern w:val="44"/>
          <w:sz w:val="28"/>
          <w:szCs w:val="28"/>
        </w:rPr>
      </w:pPr>
      <w:r w:rsidRPr="00E95B6F">
        <w:rPr>
          <w:rFonts w:ascii="Times New Roman" w:eastAsia="仿宋_GB2312" w:hAnsi="Times New Roman" w:cs="Times New Roman"/>
          <w:bCs/>
          <w:noProof/>
          <w:kern w:val="44"/>
          <w:sz w:val="28"/>
          <w:szCs w:val="28"/>
        </w:rPr>
        <w:t>存在超标的污水处理厂共</w:t>
      </w:r>
      <w:r>
        <w:rPr>
          <w:rFonts w:ascii="Times New Roman" w:eastAsia="仿宋_GB2312" w:hAnsi="Times New Roman" w:cs="Times New Roman"/>
          <w:bCs/>
          <w:noProof/>
          <w:kern w:val="44"/>
          <w:sz w:val="28"/>
          <w:szCs w:val="28"/>
        </w:rPr>
        <w:t>5</w:t>
      </w:r>
      <w:r w:rsidRPr="00E95B6F">
        <w:rPr>
          <w:rFonts w:ascii="Times New Roman" w:eastAsia="仿宋_GB2312" w:hAnsi="Times New Roman" w:cs="Times New Roman"/>
          <w:bCs/>
          <w:noProof/>
          <w:kern w:val="44"/>
          <w:sz w:val="28"/>
          <w:szCs w:val="28"/>
        </w:rPr>
        <w:t>家，超标水量共计</w:t>
      </w:r>
      <w:r>
        <w:rPr>
          <w:rFonts w:ascii="Times New Roman" w:eastAsia="仿宋_GB2312" w:hAnsi="Times New Roman" w:cs="Times New Roman"/>
          <w:bCs/>
          <w:noProof/>
          <w:kern w:val="44"/>
          <w:sz w:val="28"/>
          <w:szCs w:val="28"/>
        </w:rPr>
        <w:t>5.8</w:t>
      </w:r>
      <w:r w:rsidRPr="00E95B6F">
        <w:rPr>
          <w:rFonts w:ascii="Times New Roman" w:eastAsia="仿宋_GB2312" w:hAnsi="Times New Roman" w:cs="Times New Roman"/>
          <w:bCs/>
          <w:noProof/>
          <w:kern w:val="44"/>
          <w:sz w:val="28"/>
          <w:szCs w:val="28"/>
        </w:rPr>
        <w:t>万吨</w:t>
      </w:r>
      <w:r w:rsidRPr="00E95B6F">
        <w:rPr>
          <w:rFonts w:ascii="Times New Roman" w:eastAsia="仿宋_GB2312" w:hAnsi="Times New Roman" w:cs="Times New Roman"/>
          <w:bCs/>
          <w:noProof/>
          <w:kern w:val="44"/>
          <w:sz w:val="28"/>
          <w:szCs w:val="28"/>
        </w:rPr>
        <w:t>/</w:t>
      </w:r>
      <w:r w:rsidRPr="00E95B6F">
        <w:rPr>
          <w:rFonts w:ascii="Times New Roman" w:eastAsia="仿宋_GB2312" w:hAnsi="Times New Roman" w:cs="Times New Roman"/>
          <w:bCs/>
          <w:noProof/>
          <w:kern w:val="44"/>
          <w:sz w:val="28"/>
          <w:szCs w:val="28"/>
        </w:rPr>
        <w:t>日，占实际处理水量的</w:t>
      </w:r>
      <w:r w:rsidRPr="00E95B6F">
        <w:rPr>
          <w:rFonts w:ascii="Times New Roman" w:eastAsia="仿宋_GB2312" w:hAnsi="Times New Roman" w:cs="Times New Roman"/>
          <w:bCs/>
          <w:noProof/>
          <w:kern w:val="44"/>
          <w:sz w:val="28"/>
          <w:szCs w:val="28"/>
        </w:rPr>
        <w:t>0.</w:t>
      </w:r>
      <w:r w:rsidR="0072759D">
        <w:rPr>
          <w:rFonts w:ascii="Times New Roman" w:eastAsia="仿宋_GB2312" w:hAnsi="Times New Roman" w:cs="Times New Roman"/>
          <w:bCs/>
          <w:noProof/>
          <w:kern w:val="44"/>
          <w:sz w:val="28"/>
          <w:szCs w:val="28"/>
        </w:rPr>
        <w:t>42</w:t>
      </w:r>
      <w:r w:rsidRPr="00E95B6F">
        <w:rPr>
          <w:rFonts w:ascii="Times New Roman" w:eastAsia="仿宋_GB2312" w:hAnsi="Times New Roman" w:cs="Times New Roman"/>
          <w:bCs/>
          <w:noProof/>
          <w:kern w:val="44"/>
          <w:sz w:val="28"/>
          <w:szCs w:val="28"/>
        </w:rPr>
        <w:t>%</w:t>
      </w:r>
      <w:r w:rsidRPr="00E95B6F">
        <w:rPr>
          <w:rFonts w:ascii="Times New Roman" w:eastAsia="仿宋_GB2312" w:hAnsi="Times New Roman" w:cs="Times New Roman"/>
          <w:bCs/>
          <w:noProof/>
          <w:kern w:val="44"/>
          <w:sz w:val="28"/>
          <w:szCs w:val="28"/>
        </w:rPr>
        <w:t>。各设区市中温州和</w:t>
      </w:r>
      <w:r>
        <w:rPr>
          <w:rFonts w:ascii="Times New Roman" w:eastAsia="仿宋_GB2312" w:hAnsi="Times New Roman" w:cs="Times New Roman" w:hint="eastAsia"/>
          <w:bCs/>
          <w:noProof/>
          <w:kern w:val="44"/>
          <w:sz w:val="28"/>
          <w:szCs w:val="28"/>
        </w:rPr>
        <w:t>嘉兴</w:t>
      </w:r>
      <w:r w:rsidRPr="00E95B6F">
        <w:rPr>
          <w:rFonts w:ascii="Times New Roman" w:eastAsia="仿宋_GB2312" w:hAnsi="Times New Roman" w:cs="Times New Roman"/>
          <w:bCs/>
          <w:noProof/>
          <w:kern w:val="44"/>
          <w:sz w:val="28"/>
          <w:szCs w:val="28"/>
        </w:rPr>
        <w:t>存在超标情况，分别为温州</w:t>
      </w:r>
      <w:r>
        <w:rPr>
          <w:rFonts w:ascii="Times New Roman" w:eastAsia="仿宋_GB2312" w:hAnsi="Times New Roman" w:cs="Times New Roman"/>
          <w:bCs/>
          <w:noProof/>
          <w:kern w:val="44"/>
          <w:sz w:val="28"/>
          <w:szCs w:val="28"/>
        </w:rPr>
        <w:t>3</w:t>
      </w:r>
      <w:r w:rsidRPr="00E95B6F">
        <w:rPr>
          <w:rFonts w:ascii="Times New Roman" w:eastAsia="仿宋_GB2312" w:hAnsi="Times New Roman" w:cs="Times New Roman"/>
          <w:bCs/>
          <w:noProof/>
          <w:kern w:val="44"/>
          <w:sz w:val="28"/>
          <w:szCs w:val="28"/>
        </w:rPr>
        <w:t>家、</w:t>
      </w:r>
      <w:r>
        <w:rPr>
          <w:rFonts w:ascii="Times New Roman" w:eastAsia="仿宋_GB2312" w:hAnsi="Times New Roman" w:cs="Times New Roman" w:hint="eastAsia"/>
          <w:bCs/>
          <w:noProof/>
          <w:kern w:val="44"/>
          <w:sz w:val="28"/>
          <w:szCs w:val="28"/>
        </w:rPr>
        <w:t>嘉兴</w:t>
      </w:r>
      <w:r>
        <w:rPr>
          <w:rFonts w:ascii="Times New Roman" w:eastAsia="仿宋_GB2312" w:hAnsi="Times New Roman" w:cs="Times New Roman"/>
          <w:bCs/>
          <w:noProof/>
          <w:kern w:val="44"/>
          <w:sz w:val="28"/>
          <w:szCs w:val="28"/>
        </w:rPr>
        <w:t>2</w:t>
      </w:r>
      <w:r w:rsidRPr="00E95B6F">
        <w:rPr>
          <w:rFonts w:ascii="Times New Roman" w:eastAsia="仿宋_GB2312" w:hAnsi="Times New Roman" w:cs="Times New Roman"/>
          <w:bCs/>
          <w:noProof/>
          <w:kern w:val="44"/>
          <w:sz w:val="28"/>
          <w:szCs w:val="28"/>
        </w:rPr>
        <w:t>家。其中</w:t>
      </w:r>
      <w:r>
        <w:rPr>
          <w:rFonts w:ascii="Times New Roman" w:eastAsia="仿宋_GB2312" w:hAnsi="Times New Roman" w:cs="Times New Roman" w:hint="eastAsia"/>
          <w:bCs/>
          <w:noProof/>
          <w:kern w:val="44"/>
          <w:sz w:val="28"/>
          <w:szCs w:val="28"/>
        </w:rPr>
        <w:t>嘉兴</w:t>
      </w:r>
      <w:r w:rsidRPr="00E95B6F">
        <w:rPr>
          <w:rFonts w:ascii="Times New Roman" w:eastAsia="仿宋_GB2312" w:hAnsi="Times New Roman" w:cs="Times New Roman"/>
          <w:bCs/>
          <w:noProof/>
          <w:kern w:val="44"/>
          <w:sz w:val="28"/>
          <w:szCs w:val="28"/>
        </w:rPr>
        <w:t>超标水量占比较大，占到全省超标总水量的</w:t>
      </w:r>
      <w:r>
        <w:rPr>
          <w:rFonts w:ascii="Times New Roman" w:eastAsia="仿宋_GB2312" w:hAnsi="Times New Roman" w:cs="Times New Roman"/>
          <w:bCs/>
          <w:noProof/>
          <w:kern w:val="44"/>
          <w:sz w:val="28"/>
          <w:szCs w:val="28"/>
        </w:rPr>
        <w:t>67.2</w:t>
      </w:r>
      <w:r w:rsidRPr="00E95B6F">
        <w:rPr>
          <w:rFonts w:ascii="Times New Roman" w:eastAsia="仿宋_GB2312" w:hAnsi="Times New Roman" w:cs="Times New Roman"/>
          <w:bCs/>
          <w:noProof/>
          <w:kern w:val="44"/>
          <w:sz w:val="28"/>
          <w:szCs w:val="28"/>
        </w:rPr>
        <w:t>%</w:t>
      </w:r>
      <w:r w:rsidRPr="00E95B6F">
        <w:rPr>
          <w:rFonts w:ascii="Times New Roman" w:eastAsia="仿宋_GB2312" w:hAnsi="Times New Roman" w:cs="Times New Roman"/>
          <w:bCs/>
          <w:noProof/>
          <w:kern w:val="44"/>
          <w:sz w:val="28"/>
          <w:szCs w:val="28"/>
        </w:rPr>
        <w:t>。</w:t>
      </w:r>
    </w:p>
    <w:p w14:paraId="00683B8B" w14:textId="77777777" w:rsidR="004C5768" w:rsidRPr="00E95B6F" w:rsidRDefault="004C5768" w:rsidP="004C5768">
      <w:pPr>
        <w:spacing w:line="500" w:lineRule="exact"/>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表</w:t>
      </w:r>
      <w:r w:rsidRPr="00E95B6F">
        <w:rPr>
          <w:rFonts w:ascii="Times New Roman" w:eastAsia="仿宋_GB2312" w:hAnsi="Times New Roman" w:cs="Times New Roman"/>
          <w:b/>
          <w:bCs/>
          <w:kern w:val="44"/>
          <w:sz w:val="24"/>
          <w:szCs w:val="24"/>
        </w:rPr>
        <w:t xml:space="preserve">5  </w:t>
      </w:r>
      <w:r w:rsidRPr="00E95B6F">
        <w:rPr>
          <w:rFonts w:ascii="Times New Roman" w:eastAsia="仿宋_GB2312" w:hAnsi="Times New Roman" w:cs="Times New Roman"/>
          <w:b/>
          <w:bCs/>
          <w:kern w:val="44"/>
          <w:sz w:val="24"/>
          <w:szCs w:val="24"/>
        </w:rPr>
        <w:t>各设区市污水处理厂超标情况汇总表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560"/>
        <w:gridCol w:w="559"/>
        <w:gridCol w:w="559"/>
        <w:gridCol w:w="559"/>
        <w:gridCol w:w="559"/>
        <w:gridCol w:w="559"/>
        <w:gridCol w:w="559"/>
        <w:gridCol w:w="559"/>
        <w:gridCol w:w="559"/>
        <w:gridCol w:w="559"/>
        <w:gridCol w:w="559"/>
        <w:gridCol w:w="551"/>
      </w:tblGrid>
      <w:tr w:rsidR="004C5768" w:rsidRPr="00E95B6F" w14:paraId="0DA94716" w14:textId="77777777" w:rsidTr="004C5768">
        <w:trPr>
          <w:trHeight w:val="454"/>
          <w:jc w:val="center"/>
        </w:trPr>
        <w:tc>
          <w:tcPr>
            <w:tcW w:w="961" w:type="pct"/>
            <w:shd w:val="clear" w:color="auto" w:fill="auto"/>
            <w:vAlign w:val="center"/>
          </w:tcPr>
          <w:p w14:paraId="39C0F699" w14:textId="77777777" w:rsidR="004C5768" w:rsidRPr="00E95B6F" w:rsidRDefault="004C5768" w:rsidP="0021089A">
            <w:pPr>
              <w:spacing w:line="30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设区市</w:t>
            </w:r>
          </w:p>
        </w:tc>
        <w:tc>
          <w:tcPr>
            <w:tcW w:w="337" w:type="pct"/>
            <w:shd w:val="clear" w:color="auto" w:fill="auto"/>
            <w:vAlign w:val="center"/>
          </w:tcPr>
          <w:p w14:paraId="3AC120C7"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
                <w:bCs/>
                <w:kern w:val="44"/>
                <w:sz w:val="22"/>
              </w:rPr>
            </w:pPr>
            <w:r w:rsidRPr="00E95B6F">
              <w:rPr>
                <w:rFonts w:ascii="Times New Roman" w:eastAsia="仿宋_GB2312" w:hAnsi="Times New Roman" w:cs="Times New Roman"/>
                <w:b/>
                <w:bCs/>
                <w:kern w:val="44"/>
                <w:sz w:val="22"/>
              </w:rPr>
              <w:t>全省</w:t>
            </w:r>
          </w:p>
        </w:tc>
        <w:tc>
          <w:tcPr>
            <w:tcW w:w="337" w:type="pct"/>
            <w:shd w:val="clear" w:color="auto" w:fill="auto"/>
            <w:vAlign w:val="center"/>
          </w:tcPr>
          <w:p w14:paraId="1E134850"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杭州</w:t>
            </w:r>
          </w:p>
        </w:tc>
        <w:tc>
          <w:tcPr>
            <w:tcW w:w="337" w:type="pct"/>
            <w:shd w:val="clear" w:color="auto" w:fill="auto"/>
            <w:vAlign w:val="center"/>
          </w:tcPr>
          <w:p w14:paraId="64C9EC9E"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宁波</w:t>
            </w:r>
          </w:p>
        </w:tc>
        <w:tc>
          <w:tcPr>
            <w:tcW w:w="337" w:type="pct"/>
            <w:shd w:val="clear" w:color="auto" w:fill="auto"/>
            <w:vAlign w:val="center"/>
          </w:tcPr>
          <w:p w14:paraId="31875526"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温州</w:t>
            </w:r>
          </w:p>
        </w:tc>
        <w:tc>
          <w:tcPr>
            <w:tcW w:w="337" w:type="pct"/>
            <w:shd w:val="clear" w:color="auto" w:fill="auto"/>
            <w:vAlign w:val="center"/>
          </w:tcPr>
          <w:p w14:paraId="2FDA4DED"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嘉兴</w:t>
            </w:r>
          </w:p>
        </w:tc>
        <w:tc>
          <w:tcPr>
            <w:tcW w:w="337" w:type="pct"/>
            <w:shd w:val="clear" w:color="auto" w:fill="auto"/>
            <w:vAlign w:val="center"/>
          </w:tcPr>
          <w:p w14:paraId="64EC3CA3"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湖州</w:t>
            </w:r>
          </w:p>
        </w:tc>
        <w:tc>
          <w:tcPr>
            <w:tcW w:w="337" w:type="pct"/>
            <w:shd w:val="clear" w:color="auto" w:fill="auto"/>
            <w:vAlign w:val="center"/>
          </w:tcPr>
          <w:p w14:paraId="55DF1440"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绍兴</w:t>
            </w:r>
          </w:p>
        </w:tc>
        <w:tc>
          <w:tcPr>
            <w:tcW w:w="337" w:type="pct"/>
            <w:shd w:val="clear" w:color="auto" w:fill="auto"/>
            <w:vAlign w:val="center"/>
          </w:tcPr>
          <w:p w14:paraId="6A18CFB0"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金华</w:t>
            </w:r>
          </w:p>
        </w:tc>
        <w:tc>
          <w:tcPr>
            <w:tcW w:w="337" w:type="pct"/>
            <w:shd w:val="clear" w:color="auto" w:fill="auto"/>
            <w:vAlign w:val="center"/>
          </w:tcPr>
          <w:p w14:paraId="54E4771E"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衢州</w:t>
            </w:r>
          </w:p>
        </w:tc>
        <w:tc>
          <w:tcPr>
            <w:tcW w:w="337" w:type="pct"/>
            <w:shd w:val="clear" w:color="auto" w:fill="auto"/>
            <w:vAlign w:val="center"/>
          </w:tcPr>
          <w:p w14:paraId="5BBA8E1E"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舟山</w:t>
            </w:r>
          </w:p>
        </w:tc>
        <w:tc>
          <w:tcPr>
            <w:tcW w:w="337" w:type="pct"/>
            <w:shd w:val="clear" w:color="auto" w:fill="auto"/>
            <w:vAlign w:val="center"/>
          </w:tcPr>
          <w:p w14:paraId="1EEAF509"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台州</w:t>
            </w:r>
          </w:p>
        </w:tc>
        <w:tc>
          <w:tcPr>
            <w:tcW w:w="333" w:type="pct"/>
            <w:shd w:val="clear" w:color="auto" w:fill="auto"/>
            <w:vAlign w:val="center"/>
          </w:tcPr>
          <w:p w14:paraId="36C70F78" w14:textId="77777777" w:rsidR="004C5768" w:rsidRPr="00E95B6F" w:rsidRDefault="004C5768" w:rsidP="0021089A">
            <w:pPr>
              <w:spacing w:line="300" w:lineRule="exact"/>
              <w:ind w:leftChars="-50" w:left="-105" w:rightChars="-50" w:right="-105"/>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丽水</w:t>
            </w:r>
          </w:p>
        </w:tc>
      </w:tr>
      <w:tr w:rsidR="004C5768" w:rsidRPr="00E95B6F" w14:paraId="1EA7B140" w14:textId="77777777" w:rsidTr="004C5768">
        <w:trPr>
          <w:trHeight w:val="521"/>
          <w:jc w:val="center"/>
        </w:trPr>
        <w:tc>
          <w:tcPr>
            <w:tcW w:w="961" w:type="pct"/>
            <w:shd w:val="clear" w:color="auto" w:fill="auto"/>
            <w:vAlign w:val="center"/>
          </w:tcPr>
          <w:p w14:paraId="3218DE53" w14:textId="77777777" w:rsidR="004C5768" w:rsidRPr="00E95B6F" w:rsidRDefault="004C5768" w:rsidP="0021089A">
            <w:pPr>
              <w:spacing w:line="26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超标污水处理厂数（家）</w:t>
            </w:r>
          </w:p>
        </w:tc>
        <w:tc>
          <w:tcPr>
            <w:tcW w:w="337" w:type="pct"/>
            <w:shd w:val="clear" w:color="auto" w:fill="auto"/>
            <w:vAlign w:val="center"/>
          </w:tcPr>
          <w:p w14:paraId="7F15ECFE"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
                <w:bCs/>
                <w:kern w:val="44"/>
                <w:szCs w:val="21"/>
              </w:rPr>
            </w:pPr>
            <w:r>
              <w:rPr>
                <w:rFonts w:ascii="Times New Roman" w:eastAsia="幼圆" w:hAnsi="Times New Roman" w:cs="Times New Roman"/>
                <w:b/>
                <w:bCs/>
                <w:kern w:val="44"/>
                <w:szCs w:val="21"/>
              </w:rPr>
              <w:t>5</w:t>
            </w:r>
          </w:p>
        </w:tc>
        <w:tc>
          <w:tcPr>
            <w:tcW w:w="337" w:type="pct"/>
            <w:shd w:val="clear" w:color="auto" w:fill="auto"/>
            <w:vAlign w:val="center"/>
          </w:tcPr>
          <w:p w14:paraId="0731BA1F"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14:paraId="19BDF5D4"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14:paraId="278C9332"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Pr>
                <w:rFonts w:ascii="Times New Roman" w:eastAsia="幼圆" w:hAnsi="Times New Roman" w:cs="Times New Roman"/>
                <w:bCs/>
                <w:kern w:val="44"/>
                <w:szCs w:val="21"/>
              </w:rPr>
              <w:t>3</w:t>
            </w:r>
          </w:p>
        </w:tc>
        <w:tc>
          <w:tcPr>
            <w:tcW w:w="337" w:type="pct"/>
            <w:shd w:val="clear" w:color="auto" w:fill="auto"/>
            <w:vAlign w:val="center"/>
          </w:tcPr>
          <w:p w14:paraId="56F79C16"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Pr>
                <w:rFonts w:ascii="Times New Roman" w:eastAsia="幼圆" w:hAnsi="Times New Roman" w:cs="Times New Roman"/>
                <w:bCs/>
                <w:kern w:val="44"/>
                <w:szCs w:val="21"/>
              </w:rPr>
              <w:t>2</w:t>
            </w:r>
          </w:p>
        </w:tc>
        <w:tc>
          <w:tcPr>
            <w:tcW w:w="337" w:type="pct"/>
            <w:shd w:val="clear" w:color="auto" w:fill="auto"/>
            <w:vAlign w:val="center"/>
          </w:tcPr>
          <w:p w14:paraId="742BD74C"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14:paraId="50EF809C"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Pr>
                <w:rFonts w:ascii="Times New Roman" w:eastAsia="幼圆" w:hAnsi="Times New Roman" w:cs="Times New Roman"/>
                <w:bCs/>
                <w:kern w:val="44"/>
                <w:szCs w:val="21"/>
              </w:rPr>
              <w:t>/</w:t>
            </w:r>
          </w:p>
        </w:tc>
        <w:tc>
          <w:tcPr>
            <w:tcW w:w="337" w:type="pct"/>
            <w:shd w:val="clear" w:color="auto" w:fill="auto"/>
            <w:vAlign w:val="center"/>
          </w:tcPr>
          <w:p w14:paraId="0F25C035"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14:paraId="364B7B6F"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14:paraId="08CB246C"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14:paraId="74410791"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3" w:type="pct"/>
            <w:shd w:val="clear" w:color="auto" w:fill="auto"/>
            <w:vAlign w:val="center"/>
          </w:tcPr>
          <w:p w14:paraId="7DCC38B0"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r>
      <w:tr w:rsidR="004C5768" w:rsidRPr="00E95B6F" w14:paraId="6279FA5A" w14:textId="77777777" w:rsidTr="0072759D">
        <w:trPr>
          <w:trHeight w:val="479"/>
          <w:jc w:val="center"/>
        </w:trPr>
        <w:tc>
          <w:tcPr>
            <w:tcW w:w="961" w:type="pct"/>
            <w:tcBorders>
              <w:bottom w:val="single" w:sz="4" w:space="0" w:color="auto"/>
            </w:tcBorders>
            <w:shd w:val="clear" w:color="auto" w:fill="auto"/>
            <w:vAlign w:val="center"/>
          </w:tcPr>
          <w:p w14:paraId="22479ABA" w14:textId="77777777" w:rsidR="004C5768" w:rsidRPr="00E95B6F" w:rsidRDefault="004C5768" w:rsidP="0021089A">
            <w:pPr>
              <w:spacing w:line="26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超标水量</w:t>
            </w:r>
          </w:p>
          <w:p w14:paraId="30078712" w14:textId="77777777" w:rsidR="004C5768" w:rsidRPr="00E95B6F" w:rsidRDefault="004C5768" w:rsidP="0021089A">
            <w:pPr>
              <w:spacing w:line="26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（万吨</w:t>
            </w:r>
            <w:r w:rsidRPr="00E95B6F">
              <w:rPr>
                <w:rFonts w:ascii="Times New Roman" w:eastAsia="仿宋_GB2312" w:hAnsi="Times New Roman" w:cs="Times New Roman"/>
                <w:bCs/>
                <w:kern w:val="44"/>
                <w:sz w:val="22"/>
              </w:rPr>
              <w:t>/</w:t>
            </w:r>
            <w:r w:rsidRPr="00E95B6F">
              <w:rPr>
                <w:rFonts w:ascii="Times New Roman" w:eastAsia="仿宋_GB2312" w:hAnsi="Times New Roman" w:cs="Times New Roman"/>
                <w:bCs/>
                <w:kern w:val="44"/>
                <w:sz w:val="22"/>
              </w:rPr>
              <w:t>日）</w:t>
            </w:r>
          </w:p>
        </w:tc>
        <w:tc>
          <w:tcPr>
            <w:tcW w:w="337" w:type="pct"/>
            <w:shd w:val="clear" w:color="auto" w:fill="auto"/>
            <w:vAlign w:val="center"/>
          </w:tcPr>
          <w:p w14:paraId="2BD58B8A"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
                <w:bCs/>
                <w:kern w:val="44"/>
                <w:szCs w:val="21"/>
              </w:rPr>
            </w:pPr>
            <w:r>
              <w:rPr>
                <w:rFonts w:ascii="Times New Roman" w:eastAsia="幼圆" w:hAnsi="Times New Roman" w:cs="Times New Roman"/>
                <w:b/>
                <w:bCs/>
                <w:kern w:val="44"/>
                <w:szCs w:val="21"/>
              </w:rPr>
              <w:t>5.8</w:t>
            </w:r>
          </w:p>
        </w:tc>
        <w:tc>
          <w:tcPr>
            <w:tcW w:w="337" w:type="pct"/>
            <w:shd w:val="clear" w:color="auto" w:fill="auto"/>
            <w:vAlign w:val="center"/>
          </w:tcPr>
          <w:p w14:paraId="3A570A58"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14:paraId="3834AA4F"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14:paraId="57767875"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Pr>
                <w:rFonts w:ascii="Times New Roman" w:eastAsia="幼圆" w:hAnsi="Times New Roman" w:cs="Times New Roman"/>
                <w:bCs/>
                <w:kern w:val="44"/>
                <w:szCs w:val="21"/>
              </w:rPr>
              <w:t>1.9</w:t>
            </w:r>
          </w:p>
        </w:tc>
        <w:tc>
          <w:tcPr>
            <w:tcW w:w="337" w:type="pct"/>
            <w:shd w:val="clear" w:color="auto" w:fill="auto"/>
            <w:vAlign w:val="center"/>
          </w:tcPr>
          <w:p w14:paraId="76F7FF96"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Pr>
                <w:rFonts w:ascii="Times New Roman" w:eastAsia="幼圆" w:hAnsi="Times New Roman" w:cs="Times New Roman"/>
                <w:bCs/>
                <w:kern w:val="44"/>
                <w:szCs w:val="21"/>
              </w:rPr>
              <w:t>3.9</w:t>
            </w:r>
          </w:p>
        </w:tc>
        <w:tc>
          <w:tcPr>
            <w:tcW w:w="337" w:type="pct"/>
            <w:shd w:val="clear" w:color="auto" w:fill="auto"/>
            <w:vAlign w:val="center"/>
          </w:tcPr>
          <w:p w14:paraId="23150A97"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14:paraId="79440850"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Pr>
                <w:rFonts w:ascii="Times New Roman" w:eastAsia="幼圆" w:hAnsi="Times New Roman" w:cs="Times New Roman"/>
                <w:bCs/>
                <w:kern w:val="44"/>
                <w:szCs w:val="21"/>
              </w:rPr>
              <w:t>/</w:t>
            </w:r>
          </w:p>
        </w:tc>
        <w:tc>
          <w:tcPr>
            <w:tcW w:w="337" w:type="pct"/>
            <w:shd w:val="clear" w:color="auto" w:fill="auto"/>
            <w:vAlign w:val="center"/>
          </w:tcPr>
          <w:p w14:paraId="41FFCD83"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14:paraId="0D7BFC86"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14:paraId="689363AA"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14:paraId="7963596E"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3" w:type="pct"/>
            <w:shd w:val="clear" w:color="auto" w:fill="auto"/>
            <w:vAlign w:val="center"/>
          </w:tcPr>
          <w:p w14:paraId="736AC7A5"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r>
      <w:tr w:rsidR="004C5768" w:rsidRPr="00E95B6F" w14:paraId="7DEB2ACB" w14:textId="77777777" w:rsidTr="0072759D">
        <w:trPr>
          <w:trHeight w:val="549"/>
          <w:jc w:val="center"/>
        </w:trPr>
        <w:tc>
          <w:tcPr>
            <w:tcW w:w="961" w:type="pct"/>
            <w:tcBorders>
              <w:bottom w:val="single" w:sz="4" w:space="0" w:color="auto"/>
            </w:tcBorders>
            <w:shd w:val="clear" w:color="auto" w:fill="auto"/>
            <w:vAlign w:val="center"/>
          </w:tcPr>
          <w:p w14:paraId="7C8640CF" w14:textId="77777777" w:rsidR="004C5768" w:rsidRPr="00E95B6F" w:rsidRDefault="004C5768" w:rsidP="0021089A">
            <w:pPr>
              <w:spacing w:line="260" w:lineRule="exact"/>
              <w:ind w:leftChars="-20" w:left="-42" w:rightChars="-20" w:right="-42"/>
              <w:jc w:val="center"/>
              <w:outlineLvl w:val="1"/>
              <w:rPr>
                <w:rFonts w:ascii="Times New Roman" w:eastAsia="仿宋_GB2312" w:hAnsi="Times New Roman" w:cs="Times New Roman"/>
                <w:bCs/>
                <w:kern w:val="44"/>
                <w:sz w:val="22"/>
              </w:rPr>
            </w:pPr>
            <w:r w:rsidRPr="00E95B6F">
              <w:rPr>
                <w:rFonts w:ascii="Times New Roman" w:eastAsia="仿宋_GB2312" w:hAnsi="Times New Roman" w:cs="Times New Roman"/>
                <w:bCs/>
                <w:kern w:val="44"/>
                <w:sz w:val="22"/>
              </w:rPr>
              <w:t>超标水量占比（</w:t>
            </w:r>
            <w:r w:rsidRPr="00E95B6F">
              <w:rPr>
                <w:rFonts w:ascii="Times New Roman" w:eastAsia="仿宋_GB2312" w:hAnsi="Times New Roman" w:cs="Times New Roman"/>
                <w:bCs/>
                <w:kern w:val="44"/>
                <w:sz w:val="22"/>
              </w:rPr>
              <w:t>%</w:t>
            </w:r>
            <w:r w:rsidRPr="00E95B6F">
              <w:rPr>
                <w:rFonts w:ascii="Times New Roman" w:eastAsia="仿宋_GB2312" w:hAnsi="Times New Roman" w:cs="Times New Roman"/>
                <w:bCs/>
                <w:kern w:val="44"/>
                <w:sz w:val="22"/>
              </w:rPr>
              <w:t>）</w:t>
            </w:r>
          </w:p>
        </w:tc>
        <w:tc>
          <w:tcPr>
            <w:tcW w:w="337" w:type="pct"/>
            <w:shd w:val="clear" w:color="auto" w:fill="auto"/>
            <w:vAlign w:val="center"/>
          </w:tcPr>
          <w:p w14:paraId="4571378A"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
                <w:bCs/>
                <w:kern w:val="44"/>
                <w:szCs w:val="21"/>
              </w:rPr>
            </w:pPr>
            <w:r w:rsidRPr="00E95B6F">
              <w:rPr>
                <w:rFonts w:ascii="Times New Roman" w:eastAsia="幼圆" w:hAnsi="Times New Roman" w:cs="Times New Roman"/>
                <w:b/>
                <w:bCs/>
                <w:kern w:val="44"/>
                <w:szCs w:val="21"/>
              </w:rPr>
              <w:t>/</w:t>
            </w:r>
          </w:p>
        </w:tc>
        <w:tc>
          <w:tcPr>
            <w:tcW w:w="337" w:type="pct"/>
            <w:shd w:val="clear" w:color="auto" w:fill="auto"/>
            <w:vAlign w:val="center"/>
          </w:tcPr>
          <w:p w14:paraId="236C8A2B"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14:paraId="15FD4FB7"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14:paraId="31E7ECE2"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Pr>
                <w:rFonts w:ascii="Times New Roman" w:eastAsia="幼圆" w:hAnsi="Times New Roman" w:cs="Times New Roman"/>
                <w:bCs/>
                <w:kern w:val="44"/>
                <w:szCs w:val="21"/>
              </w:rPr>
              <w:t>32.8</w:t>
            </w:r>
          </w:p>
        </w:tc>
        <w:tc>
          <w:tcPr>
            <w:tcW w:w="337" w:type="pct"/>
            <w:shd w:val="clear" w:color="auto" w:fill="auto"/>
            <w:vAlign w:val="center"/>
          </w:tcPr>
          <w:p w14:paraId="297765EE"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Pr>
                <w:rFonts w:ascii="Times New Roman" w:eastAsia="幼圆" w:hAnsi="Times New Roman" w:cs="Times New Roman"/>
                <w:bCs/>
                <w:kern w:val="44"/>
                <w:szCs w:val="21"/>
              </w:rPr>
              <w:t>67.2</w:t>
            </w:r>
          </w:p>
        </w:tc>
        <w:tc>
          <w:tcPr>
            <w:tcW w:w="337" w:type="pct"/>
            <w:shd w:val="clear" w:color="auto" w:fill="auto"/>
            <w:vAlign w:val="center"/>
          </w:tcPr>
          <w:p w14:paraId="648E2E68"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14:paraId="3D97288B"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Pr>
                <w:rFonts w:ascii="Times New Roman" w:eastAsia="幼圆" w:hAnsi="Times New Roman" w:cs="Times New Roman"/>
                <w:bCs/>
                <w:kern w:val="44"/>
                <w:szCs w:val="21"/>
              </w:rPr>
              <w:t>/</w:t>
            </w:r>
          </w:p>
        </w:tc>
        <w:tc>
          <w:tcPr>
            <w:tcW w:w="337" w:type="pct"/>
            <w:shd w:val="clear" w:color="auto" w:fill="auto"/>
            <w:vAlign w:val="center"/>
          </w:tcPr>
          <w:p w14:paraId="6AFB3163"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14:paraId="41A29B73"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14:paraId="1632679E"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7" w:type="pct"/>
            <w:shd w:val="clear" w:color="auto" w:fill="auto"/>
            <w:vAlign w:val="center"/>
          </w:tcPr>
          <w:p w14:paraId="26BDCDE6"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c>
          <w:tcPr>
            <w:tcW w:w="333" w:type="pct"/>
            <w:shd w:val="clear" w:color="auto" w:fill="auto"/>
            <w:vAlign w:val="center"/>
          </w:tcPr>
          <w:p w14:paraId="5A90BE8E" w14:textId="77777777" w:rsidR="004C5768" w:rsidRPr="00E95B6F" w:rsidRDefault="004C5768" w:rsidP="0021089A">
            <w:pPr>
              <w:spacing w:line="300" w:lineRule="exact"/>
              <w:ind w:leftChars="-50" w:left="-105" w:rightChars="-50" w:right="-105"/>
              <w:jc w:val="center"/>
              <w:outlineLvl w:val="1"/>
              <w:rPr>
                <w:rFonts w:ascii="Times New Roman" w:eastAsia="幼圆" w:hAnsi="Times New Roman" w:cs="Times New Roman"/>
                <w:bCs/>
                <w:kern w:val="44"/>
                <w:szCs w:val="21"/>
              </w:rPr>
            </w:pPr>
            <w:r w:rsidRPr="00E95B6F">
              <w:rPr>
                <w:rFonts w:ascii="Times New Roman" w:eastAsia="幼圆" w:hAnsi="Times New Roman" w:cs="Times New Roman"/>
                <w:bCs/>
                <w:kern w:val="44"/>
                <w:szCs w:val="21"/>
              </w:rPr>
              <w:t>/</w:t>
            </w:r>
          </w:p>
        </w:tc>
      </w:tr>
    </w:tbl>
    <w:p w14:paraId="336BE7D3" w14:textId="77777777" w:rsidR="004C5768" w:rsidRPr="00E95B6F" w:rsidRDefault="004C5768" w:rsidP="004C5768">
      <w:pPr>
        <w:spacing w:line="520" w:lineRule="exact"/>
        <w:ind w:firstLine="646"/>
        <w:rPr>
          <w:rFonts w:ascii="Times New Roman" w:eastAsia="仿宋_GB2312" w:hAnsi="Times New Roman" w:cs="Times New Roman"/>
          <w:bCs/>
          <w:noProof/>
          <w:kern w:val="44"/>
          <w:sz w:val="28"/>
          <w:szCs w:val="28"/>
        </w:rPr>
      </w:pPr>
      <w:r w:rsidRPr="00E95B6F">
        <w:rPr>
          <w:rFonts w:ascii="Times New Roman" w:eastAsia="仿宋_GB2312" w:hAnsi="Times New Roman" w:cs="Times New Roman"/>
          <w:bCs/>
          <w:noProof/>
          <w:kern w:val="44"/>
          <w:sz w:val="28"/>
          <w:szCs w:val="28"/>
        </w:rPr>
        <w:t>开展监测的各指标中，有</w:t>
      </w:r>
      <w:r>
        <w:rPr>
          <w:rFonts w:ascii="Times New Roman" w:eastAsia="仿宋_GB2312" w:hAnsi="Times New Roman" w:cs="Times New Roman"/>
          <w:bCs/>
          <w:noProof/>
          <w:kern w:val="44"/>
          <w:sz w:val="28"/>
          <w:szCs w:val="28"/>
        </w:rPr>
        <w:t>5</w:t>
      </w:r>
      <w:r w:rsidRPr="00E95B6F">
        <w:rPr>
          <w:rFonts w:ascii="Times New Roman" w:eastAsia="仿宋_GB2312" w:hAnsi="Times New Roman" w:cs="Times New Roman"/>
          <w:bCs/>
          <w:noProof/>
          <w:kern w:val="44"/>
          <w:sz w:val="28"/>
          <w:szCs w:val="28"/>
        </w:rPr>
        <w:t>项指标存在超标，其中总氮为首要超标指标，涉超标水量</w:t>
      </w:r>
      <w:r>
        <w:rPr>
          <w:rFonts w:ascii="Times New Roman" w:eastAsia="仿宋_GB2312" w:hAnsi="Times New Roman" w:cs="Times New Roman"/>
          <w:bCs/>
          <w:noProof/>
          <w:kern w:val="44"/>
          <w:sz w:val="28"/>
          <w:szCs w:val="28"/>
        </w:rPr>
        <w:t>3.52</w:t>
      </w:r>
      <w:r w:rsidRPr="00E95B6F">
        <w:rPr>
          <w:rFonts w:ascii="Times New Roman" w:eastAsia="仿宋_GB2312" w:hAnsi="Times New Roman" w:cs="Times New Roman"/>
          <w:bCs/>
          <w:noProof/>
          <w:kern w:val="44"/>
          <w:sz w:val="28"/>
          <w:szCs w:val="28"/>
        </w:rPr>
        <w:t>万吨</w:t>
      </w:r>
      <w:r w:rsidRPr="00E95B6F">
        <w:rPr>
          <w:rFonts w:ascii="Times New Roman" w:eastAsia="仿宋_GB2312" w:hAnsi="Times New Roman" w:cs="Times New Roman"/>
          <w:bCs/>
          <w:noProof/>
          <w:kern w:val="44"/>
          <w:sz w:val="28"/>
          <w:szCs w:val="28"/>
        </w:rPr>
        <w:t>/</w:t>
      </w:r>
      <w:r w:rsidRPr="00E95B6F">
        <w:rPr>
          <w:rFonts w:ascii="Times New Roman" w:eastAsia="仿宋_GB2312" w:hAnsi="Times New Roman" w:cs="Times New Roman"/>
          <w:bCs/>
          <w:noProof/>
          <w:kern w:val="44"/>
          <w:sz w:val="28"/>
          <w:szCs w:val="28"/>
        </w:rPr>
        <w:t>日，涉超标污水处理厂</w:t>
      </w:r>
      <w:r>
        <w:rPr>
          <w:rFonts w:ascii="Times New Roman" w:eastAsia="仿宋_GB2312" w:hAnsi="Times New Roman" w:cs="Times New Roman"/>
          <w:bCs/>
          <w:noProof/>
          <w:kern w:val="44"/>
          <w:sz w:val="28"/>
          <w:szCs w:val="28"/>
        </w:rPr>
        <w:t>1</w:t>
      </w:r>
      <w:r w:rsidRPr="00E95B6F">
        <w:rPr>
          <w:rFonts w:ascii="Times New Roman" w:eastAsia="仿宋_GB2312" w:hAnsi="Times New Roman" w:cs="Times New Roman"/>
          <w:bCs/>
          <w:noProof/>
          <w:kern w:val="44"/>
          <w:sz w:val="28"/>
          <w:szCs w:val="28"/>
        </w:rPr>
        <w:t>家；其余超标指标按超标水量排序依次为</w:t>
      </w:r>
      <w:r>
        <w:rPr>
          <w:rFonts w:ascii="Times New Roman" w:eastAsia="仿宋_GB2312" w:hAnsi="Times New Roman" w:cs="Times New Roman" w:hint="eastAsia"/>
          <w:bCs/>
          <w:noProof/>
          <w:kern w:val="44"/>
          <w:sz w:val="28"/>
          <w:szCs w:val="28"/>
        </w:rPr>
        <w:t>阴离子表面活性剂、悬浮物、动植物油和粪大肠菌群数</w:t>
      </w:r>
      <w:r w:rsidRPr="00E95B6F">
        <w:rPr>
          <w:rFonts w:ascii="Times New Roman" w:eastAsia="仿宋_GB2312" w:hAnsi="Times New Roman" w:cs="Times New Roman"/>
          <w:bCs/>
          <w:noProof/>
          <w:kern w:val="44"/>
          <w:sz w:val="28"/>
          <w:szCs w:val="28"/>
        </w:rPr>
        <w:t>。</w:t>
      </w:r>
    </w:p>
    <w:p w14:paraId="4DA94884" w14:textId="77777777" w:rsidR="004C5768" w:rsidRDefault="004C5768" w:rsidP="004C5768">
      <w:pPr>
        <w:ind w:firstLine="646"/>
        <w:jc w:val="center"/>
        <w:rPr>
          <w:rFonts w:ascii="Times New Roman" w:eastAsia="仿宋_GB2312" w:hAnsi="Times New Roman" w:cs="Times New Roman"/>
          <w:bCs/>
          <w:noProof/>
          <w:kern w:val="44"/>
          <w:sz w:val="28"/>
          <w:szCs w:val="28"/>
        </w:rPr>
      </w:pPr>
      <w:r>
        <w:rPr>
          <w:noProof/>
        </w:rPr>
        <w:lastRenderedPageBreak/>
        <w:drawing>
          <wp:inline distT="0" distB="0" distL="0" distR="0" wp14:anchorId="7C44C829" wp14:editId="53B3C616">
            <wp:extent cx="4733925" cy="2689860"/>
            <wp:effectExtent l="0" t="0" r="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24FD900" w14:textId="38D25027" w:rsidR="004C5768" w:rsidRPr="00E95B6F" w:rsidRDefault="004C5768" w:rsidP="004C5768">
      <w:pPr>
        <w:spacing w:line="520" w:lineRule="exact"/>
        <w:jc w:val="center"/>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图</w:t>
      </w:r>
      <w:r w:rsidR="00F73357">
        <w:rPr>
          <w:rFonts w:ascii="Times New Roman" w:eastAsia="仿宋_GB2312" w:hAnsi="Times New Roman" w:cs="Times New Roman"/>
          <w:b/>
          <w:bCs/>
          <w:kern w:val="44"/>
          <w:sz w:val="24"/>
          <w:szCs w:val="24"/>
        </w:rPr>
        <w:t>9</w:t>
      </w:r>
      <w:r w:rsidRPr="00E95B6F">
        <w:rPr>
          <w:rFonts w:ascii="Times New Roman" w:eastAsia="仿宋_GB2312" w:hAnsi="Times New Roman" w:cs="Times New Roman"/>
          <w:b/>
          <w:bCs/>
          <w:kern w:val="44"/>
          <w:sz w:val="24"/>
          <w:szCs w:val="24"/>
        </w:rPr>
        <w:t xml:space="preserve">   </w:t>
      </w:r>
      <w:r w:rsidRPr="00E95B6F">
        <w:rPr>
          <w:rFonts w:ascii="Times New Roman" w:eastAsia="仿宋_GB2312" w:hAnsi="Times New Roman" w:cs="Times New Roman"/>
          <w:b/>
          <w:bCs/>
          <w:kern w:val="44"/>
          <w:sz w:val="24"/>
          <w:szCs w:val="24"/>
        </w:rPr>
        <w:t>污水处理厂超标指标分布图</w:t>
      </w:r>
    </w:p>
    <w:p w14:paraId="3A6DFB37" w14:textId="77777777" w:rsidR="00986116" w:rsidRPr="004C5768" w:rsidRDefault="00986116" w:rsidP="00986116">
      <w:pPr>
        <w:spacing w:line="320" w:lineRule="exact"/>
        <w:jc w:val="center"/>
        <w:rPr>
          <w:rFonts w:ascii="Times New Roman" w:eastAsia="仿宋_GB2312" w:hAnsi="Times New Roman" w:cs="Times New Roman"/>
          <w:sz w:val="28"/>
          <w:szCs w:val="28"/>
        </w:rPr>
      </w:pPr>
    </w:p>
    <w:p w14:paraId="284B4639" w14:textId="7B1EC6DD" w:rsidR="00D76911" w:rsidRPr="00E95B6F" w:rsidRDefault="006A7CB9" w:rsidP="00730A0F">
      <w:pPr>
        <w:spacing w:line="400" w:lineRule="exact"/>
        <w:ind w:firstLineChars="200" w:firstLine="562"/>
        <w:rPr>
          <w:rFonts w:ascii="Times New Roman" w:eastAsia="楷体" w:hAnsi="Times New Roman" w:cs="Times New Roman"/>
          <w:b/>
          <w:bCs/>
          <w:noProof/>
          <w:kern w:val="44"/>
          <w:sz w:val="28"/>
          <w:szCs w:val="28"/>
        </w:rPr>
      </w:pPr>
      <w:r>
        <w:rPr>
          <w:rFonts w:ascii="Times New Roman" w:eastAsia="楷体" w:hAnsi="Times New Roman" w:cs="Times New Roman" w:hint="eastAsia"/>
          <w:b/>
          <w:bCs/>
          <w:kern w:val="44"/>
          <w:sz w:val="28"/>
          <w:szCs w:val="28"/>
        </w:rPr>
        <w:t>（</w:t>
      </w:r>
      <w:r w:rsidR="000C35D2">
        <w:rPr>
          <w:rFonts w:ascii="Times New Roman" w:eastAsia="楷体" w:hAnsi="Times New Roman" w:cs="Times New Roman" w:hint="eastAsia"/>
          <w:b/>
          <w:bCs/>
          <w:kern w:val="44"/>
          <w:sz w:val="28"/>
          <w:szCs w:val="28"/>
        </w:rPr>
        <w:t>三</w:t>
      </w:r>
      <w:r>
        <w:rPr>
          <w:rFonts w:ascii="Times New Roman" w:eastAsia="楷体" w:hAnsi="Times New Roman" w:cs="Times New Roman" w:hint="eastAsia"/>
          <w:b/>
          <w:bCs/>
          <w:kern w:val="44"/>
          <w:sz w:val="28"/>
          <w:szCs w:val="28"/>
        </w:rPr>
        <w:t>）</w:t>
      </w:r>
      <w:r w:rsidR="00292D4F">
        <w:rPr>
          <w:rFonts w:ascii="Times New Roman" w:eastAsia="楷体" w:hAnsi="Times New Roman" w:cs="Times New Roman"/>
          <w:b/>
          <w:bCs/>
          <w:kern w:val="44"/>
          <w:sz w:val="28"/>
          <w:szCs w:val="28"/>
        </w:rPr>
        <w:t>废气</w:t>
      </w:r>
    </w:p>
    <w:p w14:paraId="6AD1B8FE" w14:textId="77777777" w:rsidR="00DF4D68" w:rsidRPr="00E95B6F" w:rsidRDefault="006A7CB9" w:rsidP="00730A0F">
      <w:pPr>
        <w:spacing w:line="560" w:lineRule="exact"/>
        <w:ind w:firstLineChars="200" w:firstLine="562"/>
        <w:rPr>
          <w:rFonts w:ascii="Times New Roman" w:eastAsia="仿宋_GB2312" w:hAnsi="Times New Roman" w:cs="Times New Roman"/>
          <w:b/>
          <w:bCs/>
          <w:kern w:val="44"/>
          <w:sz w:val="28"/>
          <w:szCs w:val="28"/>
        </w:rPr>
      </w:pPr>
      <w:r>
        <w:rPr>
          <w:rFonts w:ascii="Times New Roman" w:eastAsia="仿宋_GB2312" w:hAnsi="Times New Roman" w:cs="Times New Roman" w:hint="eastAsia"/>
          <w:b/>
          <w:bCs/>
          <w:kern w:val="44"/>
          <w:sz w:val="28"/>
          <w:szCs w:val="28"/>
        </w:rPr>
        <w:t>1</w:t>
      </w:r>
      <w:r>
        <w:rPr>
          <w:rFonts w:ascii="Times New Roman" w:eastAsia="仿宋_GB2312" w:hAnsi="Times New Roman" w:cs="Times New Roman" w:hint="eastAsia"/>
          <w:b/>
          <w:bCs/>
          <w:kern w:val="44"/>
          <w:sz w:val="28"/>
          <w:szCs w:val="28"/>
        </w:rPr>
        <w:t>、</w:t>
      </w:r>
      <w:r w:rsidR="005360AF" w:rsidRPr="00E95B6F">
        <w:rPr>
          <w:rFonts w:ascii="Times New Roman" w:eastAsia="仿宋_GB2312" w:hAnsi="Times New Roman" w:cs="Times New Roman"/>
          <w:b/>
          <w:bCs/>
          <w:kern w:val="44"/>
          <w:sz w:val="28"/>
          <w:szCs w:val="28"/>
        </w:rPr>
        <w:t>有组织</w:t>
      </w:r>
      <w:r w:rsidR="007339FA" w:rsidRPr="00E95B6F">
        <w:rPr>
          <w:rFonts w:ascii="Times New Roman" w:eastAsia="仿宋_GB2312" w:hAnsi="Times New Roman" w:cs="Times New Roman"/>
          <w:b/>
          <w:bCs/>
          <w:kern w:val="44"/>
          <w:sz w:val="28"/>
          <w:szCs w:val="28"/>
        </w:rPr>
        <w:t>监测情况</w:t>
      </w:r>
    </w:p>
    <w:p w14:paraId="0AB2E2A3" w14:textId="75291AF8" w:rsidR="004A7F0A" w:rsidRDefault="006A7CB9" w:rsidP="00850B0D">
      <w:pPr>
        <w:spacing w:line="56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w:t>
      </w:r>
      <w:r w:rsidR="00DF4D68" w:rsidRPr="00E95B6F">
        <w:rPr>
          <w:rFonts w:ascii="Times New Roman" w:eastAsia="仿宋_GB2312" w:hAnsi="Times New Roman" w:cs="Times New Roman"/>
          <w:bCs/>
          <w:kern w:val="44"/>
          <w:sz w:val="28"/>
          <w:szCs w:val="28"/>
        </w:rPr>
        <w:t>1</w:t>
      </w:r>
      <w:r>
        <w:rPr>
          <w:rFonts w:ascii="Times New Roman" w:eastAsia="仿宋_GB2312" w:hAnsi="Times New Roman" w:cs="Times New Roman" w:hint="eastAsia"/>
          <w:bCs/>
          <w:kern w:val="44"/>
          <w:sz w:val="28"/>
          <w:szCs w:val="28"/>
        </w:rPr>
        <w:t>）</w:t>
      </w:r>
      <w:r w:rsidR="004A7F0A" w:rsidRPr="00E95B6F">
        <w:rPr>
          <w:rFonts w:ascii="Times New Roman" w:eastAsia="仿宋_GB2312" w:hAnsi="Times New Roman" w:cs="Times New Roman"/>
          <w:bCs/>
          <w:kern w:val="44"/>
          <w:sz w:val="28"/>
          <w:szCs w:val="28"/>
        </w:rPr>
        <w:t>达标</w:t>
      </w:r>
      <w:r w:rsidR="00120184" w:rsidRPr="00E95B6F">
        <w:rPr>
          <w:rFonts w:ascii="Times New Roman" w:eastAsia="仿宋_GB2312" w:hAnsi="Times New Roman" w:cs="Times New Roman"/>
          <w:bCs/>
          <w:kern w:val="44"/>
          <w:sz w:val="28"/>
          <w:szCs w:val="28"/>
        </w:rPr>
        <w:t>情况</w:t>
      </w:r>
    </w:p>
    <w:p w14:paraId="44FC7FC0" w14:textId="068B6DEE" w:rsidR="00342C88" w:rsidRPr="00E95B6F" w:rsidRDefault="00342C88" w:rsidP="00850B0D">
      <w:pPr>
        <w:spacing w:line="560" w:lineRule="exact"/>
        <w:ind w:firstLineChars="200" w:firstLine="560"/>
        <w:rPr>
          <w:rFonts w:ascii="Times New Roman" w:eastAsia="仿宋_GB2312" w:hAnsi="Times New Roman" w:cs="Times New Roman"/>
          <w:bCs/>
          <w:kern w:val="44"/>
          <w:sz w:val="28"/>
          <w:szCs w:val="28"/>
        </w:rPr>
      </w:pPr>
      <w:r w:rsidRPr="00E95B6F">
        <w:rPr>
          <w:rFonts w:ascii="Times New Roman" w:eastAsia="仿宋_GB2312" w:hAnsi="Times New Roman" w:cs="Times New Roman"/>
          <w:bCs/>
          <w:kern w:val="44"/>
          <w:sz w:val="28"/>
          <w:szCs w:val="28"/>
        </w:rPr>
        <w:t>全省</w:t>
      </w:r>
      <w:r w:rsidRPr="00E95B6F">
        <w:rPr>
          <w:rFonts w:ascii="Times New Roman" w:eastAsia="仿宋_GB2312" w:hAnsi="Times New Roman" w:cs="Times New Roman"/>
          <w:bCs/>
          <w:kern w:val="44"/>
          <w:sz w:val="28"/>
          <w:szCs w:val="28"/>
        </w:rPr>
        <w:t>1</w:t>
      </w:r>
      <w:r>
        <w:rPr>
          <w:rFonts w:ascii="Times New Roman" w:eastAsia="仿宋_GB2312" w:hAnsi="Times New Roman" w:cs="Times New Roman"/>
          <w:bCs/>
          <w:kern w:val="44"/>
          <w:sz w:val="28"/>
          <w:szCs w:val="28"/>
        </w:rPr>
        <w:t>1</w:t>
      </w:r>
      <w:r w:rsidR="00DC14CF">
        <w:rPr>
          <w:rFonts w:ascii="Times New Roman" w:eastAsia="仿宋_GB2312" w:hAnsi="Times New Roman" w:cs="Times New Roman"/>
          <w:bCs/>
          <w:kern w:val="44"/>
          <w:sz w:val="28"/>
          <w:szCs w:val="28"/>
        </w:rPr>
        <w:t>个</w:t>
      </w:r>
      <w:r w:rsidR="00DC14CF">
        <w:rPr>
          <w:rFonts w:ascii="Times New Roman" w:eastAsia="仿宋_GB2312" w:hAnsi="Times New Roman" w:cs="Times New Roman" w:hint="eastAsia"/>
          <w:bCs/>
          <w:kern w:val="44"/>
          <w:sz w:val="28"/>
          <w:szCs w:val="28"/>
        </w:rPr>
        <w:t>设区市</w:t>
      </w:r>
      <w:r>
        <w:rPr>
          <w:rFonts w:ascii="Times New Roman" w:eastAsia="仿宋_GB2312" w:hAnsi="Times New Roman" w:cs="Times New Roman" w:hint="eastAsia"/>
          <w:bCs/>
          <w:kern w:val="44"/>
          <w:sz w:val="28"/>
          <w:szCs w:val="28"/>
        </w:rPr>
        <w:t>均</w:t>
      </w:r>
      <w:r w:rsidRPr="00E95B6F">
        <w:rPr>
          <w:rFonts w:ascii="Times New Roman" w:eastAsia="仿宋_GB2312" w:hAnsi="Times New Roman" w:cs="Times New Roman"/>
          <w:bCs/>
          <w:kern w:val="44"/>
          <w:sz w:val="28"/>
          <w:szCs w:val="28"/>
        </w:rPr>
        <w:t>开展了废气有组织排放监测，企业数为</w:t>
      </w:r>
      <w:r>
        <w:rPr>
          <w:rFonts w:ascii="Times New Roman" w:eastAsia="仿宋_GB2312" w:hAnsi="Times New Roman" w:cs="Times New Roman"/>
          <w:bCs/>
          <w:kern w:val="44"/>
          <w:sz w:val="28"/>
          <w:szCs w:val="28"/>
        </w:rPr>
        <w:t>457</w:t>
      </w:r>
      <w:r w:rsidRPr="00E95B6F">
        <w:rPr>
          <w:rFonts w:ascii="Times New Roman" w:eastAsia="仿宋_GB2312" w:hAnsi="Times New Roman" w:cs="Times New Roman"/>
          <w:bCs/>
          <w:kern w:val="44"/>
          <w:sz w:val="28"/>
          <w:szCs w:val="28"/>
        </w:rPr>
        <w:t>家，总体达标率为</w:t>
      </w:r>
      <w:r>
        <w:rPr>
          <w:rFonts w:ascii="Times New Roman" w:eastAsia="仿宋_GB2312" w:hAnsi="Times New Roman" w:cs="Times New Roman"/>
          <w:bCs/>
          <w:kern w:val="44"/>
          <w:sz w:val="28"/>
          <w:szCs w:val="28"/>
        </w:rPr>
        <w:t>99.8</w:t>
      </w:r>
      <w:r w:rsidRPr="00E95B6F">
        <w:rPr>
          <w:rFonts w:ascii="Times New Roman" w:eastAsia="仿宋_GB2312" w:hAnsi="Times New Roman" w:cs="Times New Roman"/>
          <w:bCs/>
          <w:kern w:val="44"/>
          <w:sz w:val="28"/>
          <w:szCs w:val="28"/>
        </w:rPr>
        <w:t>%</w:t>
      </w:r>
      <w:r>
        <w:rPr>
          <w:rFonts w:ascii="Times New Roman" w:eastAsia="仿宋_GB2312" w:hAnsi="Times New Roman" w:cs="Times New Roman" w:hint="eastAsia"/>
          <w:bCs/>
          <w:kern w:val="44"/>
          <w:sz w:val="28"/>
          <w:szCs w:val="28"/>
        </w:rPr>
        <w:t>，较上年同期上升了</w:t>
      </w:r>
      <w:r>
        <w:rPr>
          <w:rFonts w:ascii="Times New Roman" w:eastAsia="仿宋_GB2312" w:hAnsi="Times New Roman" w:cs="Times New Roman" w:hint="eastAsia"/>
          <w:bCs/>
          <w:kern w:val="44"/>
          <w:sz w:val="28"/>
          <w:szCs w:val="28"/>
        </w:rPr>
        <w:t>0</w:t>
      </w:r>
      <w:r>
        <w:rPr>
          <w:rFonts w:ascii="Times New Roman" w:eastAsia="仿宋_GB2312" w:hAnsi="Times New Roman" w:cs="Times New Roman"/>
          <w:bCs/>
          <w:kern w:val="44"/>
          <w:sz w:val="28"/>
          <w:szCs w:val="28"/>
        </w:rPr>
        <w:t>.1</w:t>
      </w:r>
      <w:r>
        <w:rPr>
          <w:rFonts w:ascii="Times New Roman" w:eastAsia="仿宋_GB2312" w:hAnsi="Times New Roman" w:cs="Times New Roman" w:hint="eastAsia"/>
          <w:bCs/>
          <w:kern w:val="44"/>
          <w:sz w:val="28"/>
          <w:szCs w:val="28"/>
        </w:rPr>
        <w:t>个百分点</w:t>
      </w:r>
      <w:r w:rsidRPr="00E95B6F">
        <w:rPr>
          <w:rFonts w:ascii="Times New Roman" w:eastAsia="仿宋_GB2312" w:hAnsi="Times New Roman" w:cs="Times New Roman"/>
          <w:bCs/>
          <w:kern w:val="44"/>
          <w:sz w:val="28"/>
          <w:szCs w:val="28"/>
        </w:rPr>
        <w:t>。各设区市达标率范围为</w:t>
      </w:r>
      <w:r>
        <w:rPr>
          <w:rFonts w:ascii="Times New Roman" w:eastAsia="仿宋_GB2312" w:hAnsi="Times New Roman" w:cs="Times New Roman"/>
          <w:bCs/>
          <w:kern w:val="44"/>
          <w:sz w:val="28"/>
          <w:szCs w:val="28"/>
        </w:rPr>
        <w:t>99.4</w:t>
      </w:r>
      <w:r w:rsidRPr="00E95B6F">
        <w:rPr>
          <w:rFonts w:ascii="Times New Roman" w:eastAsia="仿宋_GB2312" w:hAnsi="Times New Roman" w:cs="Times New Roman"/>
          <w:bCs/>
          <w:kern w:val="44"/>
          <w:sz w:val="28"/>
          <w:szCs w:val="28"/>
        </w:rPr>
        <w:t>%-100%</w:t>
      </w:r>
      <w:r>
        <w:rPr>
          <w:rFonts w:ascii="Times New Roman" w:eastAsia="仿宋_GB2312" w:hAnsi="Times New Roman" w:cs="Times New Roman" w:hint="eastAsia"/>
          <w:bCs/>
          <w:kern w:val="44"/>
          <w:sz w:val="28"/>
          <w:szCs w:val="28"/>
        </w:rPr>
        <w:t>，其中杭州</w:t>
      </w:r>
      <w:r>
        <w:rPr>
          <w:rFonts w:ascii="Times New Roman" w:eastAsia="仿宋_GB2312" w:hAnsi="Times New Roman" w:cs="Times New Roman" w:hint="eastAsia"/>
          <w:bCs/>
          <w:kern w:val="44"/>
          <w:sz w:val="28"/>
          <w:szCs w:val="28"/>
        </w:rPr>
        <w:t>9</w:t>
      </w:r>
      <w:r>
        <w:rPr>
          <w:rFonts w:ascii="Times New Roman" w:eastAsia="仿宋_GB2312" w:hAnsi="Times New Roman" w:cs="Times New Roman"/>
          <w:bCs/>
          <w:kern w:val="44"/>
          <w:sz w:val="28"/>
          <w:szCs w:val="28"/>
        </w:rPr>
        <w:t>9.5%</w:t>
      </w:r>
      <w:r>
        <w:rPr>
          <w:rFonts w:ascii="Times New Roman" w:eastAsia="仿宋_GB2312" w:hAnsi="Times New Roman" w:cs="Times New Roman" w:hint="eastAsia"/>
          <w:bCs/>
          <w:kern w:val="44"/>
          <w:sz w:val="28"/>
          <w:szCs w:val="28"/>
        </w:rPr>
        <w:t>，台州</w:t>
      </w:r>
      <w:r>
        <w:rPr>
          <w:rFonts w:ascii="Times New Roman" w:eastAsia="仿宋_GB2312" w:hAnsi="Times New Roman" w:cs="Times New Roman" w:hint="eastAsia"/>
          <w:bCs/>
          <w:kern w:val="44"/>
          <w:sz w:val="28"/>
          <w:szCs w:val="28"/>
        </w:rPr>
        <w:t>9</w:t>
      </w:r>
      <w:r>
        <w:rPr>
          <w:rFonts w:ascii="Times New Roman" w:eastAsia="仿宋_GB2312" w:hAnsi="Times New Roman" w:cs="Times New Roman"/>
          <w:bCs/>
          <w:kern w:val="44"/>
          <w:sz w:val="28"/>
          <w:szCs w:val="28"/>
        </w:rPr>
        <w:t>9.4%</w:t>
      </w:r>
      <w:r>
        <w:rPr>
          <w:rFonts w:ascii="Times New Roman" w:eastAsia="仿宋_GB2312" w:hAnsi="Times New Roman" w:cs="Times New Roman" w:hint="eastAsia"/>
          <w:bCs/>
          <w:kern w:val="44"/>
          <w:sz w:val="28"/>
          <w:szCs w:val="28"/>
        </w:rPr>
        <w:t>，其余各市均为</w:t>
      </w:r>
      <w:r>
        <w:rPr>
          <w:rFonts w:ascii="Times New Roman" w:eastAsia="仿宋_GB2312" w:hAnsi="Times New Roman" w:cs="Times New Roman" w:hint="eastAsia"/>
          <w:bCs/>
          <w:kern w:val="44"/>
          <w:sz w:val="28"/>
          <w:szCs w:val="28"/>
        </w:rPr>
        <w:t>1</w:t>
      </w:r>
      <w:r>
        <w:rPr>
          <w:rFonts w:ascii="Times New Roman" w:eastAsia="仿宋_GB2312" w:hAnsi="Times New Roman" w:cs="Times New Roman"/>
          <w:bCs/>
          <w:kern w:val="44"/>
          <w:sz w:val="28"/>
          <w:szCs w:val="28"/>
        </w:rPr>
        <w:t>00%</w:t>
      </w:r>
      <w:r w:rsidRPr="00E95B6F">
        <w:rPr>
          <w:rFonts w:ascii="Times New Roman" w:eastAsia="仿宋_GB2312" w:hAnsi="Times New Roman" w:cs="Times New Roman"/>
          <w:bCs/>
          <w:kern w:val="44"/>
          <w:sz w:val="28"/>
          <w:szCs w:val="28"/>
        </w:rPr>
        <w:t>。涉及</w:t>
      </w:r>
      <w:r>
        <w:rPr>
          <w:rFonts w:ascii="Times New Roman" w:eastAsia="仿宋_GB2312" w:hAnsi="Times New Roman" w:cs="Times New Roman"/>
          <w:bCs/>
          <w:kern w:val="44"/>
          <w:sz w:val="28"/>
          <w:szCs w:val="28"/>
        </w:rPr>
        <w:t>30</w:t>
      </w:r>
      <w:r w:rsidRPr="00E95B6F">
        <w:rPr>
          <w:rFonts w:ascii="Times New Roman" w:eastAsia="仿宋_GB2312" w:hAnsi="Times New Roman" w:cs="Times New Roman"/>
          <w:bCs/>
          <w:kern w:val="44"/>
          <w:sz w:val="28"/>
          <w:szCs w:val="28"/>
        </w:rPr>
        <w:t>个行业大类，达标率范围为</w:t>
      </w:r>
      <w:r>
        <w:rPr>
          <w:rFonts w:ascii="Times New Roman" w:eastAsia="仿宋_GB2312" w:hAnsi="Times New Roman" w:cs="Times New Roman"/>
          <w:bCs/>
          <w:kern w:val="44"/>
          <w:sz w:val="28"/>
          <w:szCs w:val="28"/>
        </w:rPr>
        <w:t>97.8</w:t>
      </w:r>
      <w:r w:rsidRPr="00E95B6F">
        <w:rPr>
          <w:rFonts w:ascii="Times New Roman" w:eastAsia="仿宋_GB2312" w:hAnsi="Times New Roman" w:cs="Times New Roman"/>
          <w:bCs/>
          <w:kern w:val="44"/>
          <w:sz w:val="28"/>
          <w:szCs w:val="28"/>
        </w:rPr>
        <w:t>%-100%</w:t>
      </w:r>
      <w:r w:rsidRPr="00E95B6F">
        <w:rPr>
          <w:rFonts w:ascii="Times New Roman" w:eastAsia="仿宋_GB2312" w:hAnsi="Times New Roman" w:cs="Times New Roman"/>
          <w:bCs/>
          <w:kern w:val="44"/>
          <w:sz w:val="28"/>
          <w:szCs w:val="28"/>
        </w:rPr>
        <w:t>。</w:t>
      </w:r>
    </w:p>
    <w:p w14:paraId="0D83C311" w14:textId="3681020A" w:rsidR="001A1C75" w:rsidRPr="00E95B6F" w:rsidRDefault="001A1C75" w:rsidP="00F73357">
      <w:pPr>
        <w:spacing w:line="500" w:lineRule="exact"/>
        <w:ind w:firstLineChars="700" w:firstLine="1687"/>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表</w:t>
      </w:r>
      <w:r w:rsidR="008F7D2F" w:rsidRPr="00E95B6F">
        <w:rPr>
          <w:rFonts w:ascii="Times New Roman" w:eastAsia="仿宋_GB2312" w:hAnsi="Times New Roman" w:cs="Times New Roman"/>
          <w:b/>
          <w:bCs/>
          <w:kern w:val="44"/>
          <w:sz w:val="24"/>
          <w:szCs w:val="24"/>
        </w:rPr>
        <w:t>6</w:t>
      </w:r>
      <w:r w:rsidR="008628EC" w:rsidRPr="00E95B6F">
        <w:rPr>
          <w:rFonts w:ascii="Times New Roman" w:eastAsia="仿宋_GB2312" w:hAnsi="Times New Roman" w:cs="Times New Roman"/>
          <w:b/>
          <w:bCs/>
          <w:kern w:val="44"/>
          <w:sz w:val="24"/>
          <w:szCs w:val="24"/>
        </w:rPr>
        <w:t xml:space="preserve"> </w:t>
      </w:r>
      <w:r w:rsidR="009B5938" w:rsidRPr="00E95B6F">
        <w:rPr>
          <w:rFonts w:ascii="Times New Roman" w:eastAsia="仿宋_GB2312" w:hAnsi="Times New Roman" w:cs="Times New Roman"/>
          <w:b/>
          <w:bCs/>
          <w:kern w:val="44"/>
          <w:sz w:val="24"/>
          <w:szCs w:val="24"/>
        </w:rPr>
        <w:t xml:space="preserve">  </w:t>
      </w:r>
      <w:r w:rsidR="00232148" w:rsidRPr="00E95B6F">
        <w:rPr>
          <w:rFonts w:ascii="Times New Roman" w:eastAsia="仿宋_GB2312" w:hAnsi="Times New Roman" w:cs="Times New Roman"/>
          <w:b/>
          <w:bCs/>
          <w:kern w:val="44"/>
          <w:sz w:val="24"/>
          <w:szCs w:val="24"/>
        </w:rPr>
        <w:t xml:space="preserve"> </w:t>
      </w:r>
      <w:r w:rsidR="008628EC" w:rsidRPr="00E95B6F">
        <w:rPr>
          <w:rFonts w:ascii="Times New Roman" w:eastAsia="仿宋_GB2312" w:hAnsi="Times New Roman" w:cs="Times New Roman"/>
          <w:b/>
          <w:bCs/>
          <w:kern w:val="44"/>
          <w:sz w:val="24"/>
          <w:szCs w:val="24"/>
        </w:rPr>
        <w:t>各设区市</w:t>
      </w:r>
      <w:r w:rsidRPr="00E95B6F">
        <w:rPr>
          <w:rFonts w:ascii="Times New Roman" w:eastAsia="仿宋_GB2312" w:hAnsi="Times New Roman" w:cs="Times New Roman"/>
          <w:b/>
          <w:bCs/>
          <w:kern w:val="44"/>
          <w:sz w:val="24"/>
          <w:szCs w:val="24"/>
        </w:rPr>
        <w:t>废气</w:t>
      </w:r>
      <w:r w:rsidR="00486BA0" w:rsidRPr="00E95B6F">
        <w:rPr>
          <w:rFonts w:ascii="Times New Roman" w:eastAsia="仿宋_GB2312" w:hAnsi="Times New Roman" w:cs="Times New Roman"/>
          <w:b/>
          <w:bCs/>
          <w:kern w:val="44"/>
          <w:sz w:val="24"/>
          <w:szCs w:val="24"/>
        </w:rPr>
        <w:t>有组织排放</w:t>
      </w:r>
      <w:r w:rsidRPr="00E95B6F">
        <w:rPr>
          <w:rFonts w:ascii="Times New Roman" w:eastAsia="仿宋_GB2312" w:hAnsi="Times New Roman" w:cs="Times New Roman"/>
          <w:b/>
          <w:bCs/>
          <w:kern w:val="44"/>
          <w:sz w:val="24"/>
          <w:szCs w:val="24"/>
        </w:rPr>
        <w:t>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832"/>
        <w:gridCol w:w="586"/>
        <w:gridCol w:w="587"/>
        <w:gridCol w:w="589"/>
        <w:gridCol w:w="587"/>
        <w:gridCol w:w="587"/>
        <w:gridCol w:w="589"/>
        <w:gridCol w:w="587"/>
        <w:gridCol w:w="587"/>
        <w:gridCol w:w="589"/>
        <w:gridCol w:w="587"/>
        <w:gridCol w:w="587"/>
        <w:gridCol w:w="586"/>
      </w:tblGrid>
      <w:tr w:rsidR="009800C2" w:rsidRPr="00E95B6F" w14:paraId="122D3059" w14:textId="77777777" w:rsidTr="00342C88">
        <w:trPr>
          <w:trHeight w:val="526"/>
          <w:tblHeader/>
          <w:jc w:val="center"/>
        </w:trPr>
        <w:tc>
          <w:tcPr>
            <w:tcW w:w="750" w:type="pct"/>
            <w:gridSpan w:val="2"/>
            <w:shd w:val="clear" w:color="auto" w:fill="auto"/>
            <w:vAlign w:val="center"/>
          </w:tcPr>
          <w:p w14:paraId="12DF1010" w14:textId="77777777" w:rsidR="004A7F0A" w:rsidRPr="00E95B6F" w:rsidRDefault="004A7F0A" w:rsidP="006B4AE1">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设区市</w:t>
            </w:r>
          </w:p>
        </w:tc>
        <w:tc>
          <w:tcPr>
            <w:tcW w:w="353" w:type="pct"/>
            <w:shd w:val="clear" w:color="auto" w:fill="auto"/>
            <w:vAlign w:val="center"/>
          </w:tcPr>
          <w:p w14:paraId="1277E1B9" w14:textId="77777777"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全省</w:t>
            </w:r>
          </w:p>
        </w:tc>
        <w:tc>
          <w:tcPr>
            <w:tcW w:w="354" w:type="pct"/>
            <w:shd w:val="clear" w:color="auto" w:fill="auto"/>
            <w:vAlign w:val="center"/>
          </w:tcPr>
          <w:p w14:paraId="1C1B3A9E" w14:textId="77777777"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杭州</w:t>
            </w:r>
          </w:p>
        </w:tc>
        <w:tc>
          <w:tcPr>
            <w:tcW w:w="355" w:type="pct"/>
            <w:shd w:val="clear" w:color="auto" w:fill="auto"/>
            <w:vAlign w:val="center"/>
          </w:tcPr>
          <w:p w14:paraId="5BA49304" w14:textId="77777777"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宁波</w:t>
            </w:r>
          </w:p>
        </w:tc>
        <w:tc>
          <w:tcPr>
            <w:tcW w:w="354" w:type="pct"/>
            <w:shd w:val="clear" w:color="auto" w:fill="auto"/>
            <w:vAlign w:val="center"/>
          </w:tcPr>
          <w:p w14:paraId="53A8F591" w14:textId="77777777"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温州</w:t>
            </w:r>
          </w:p>
        </w:tc>
        <w:tc>
          <w:tcPr>
            <w:tcW w:w="354" w:type="pct"/>
            <w:shd w:val="clear" w:color="auto" w:fill="auto"/>
            <w:vAlign w:val="center"/>
          </w:tcPr>
          <w:p w14:paraId="13E191D9" w14:textId="77777777"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嘉兴</w:t>
            </w:r>
          </w:p>
        </w:tc>
        <w:tc>
          <w:tcPr>
            <w:tcW w:w="355" w:type="pct"/>
            <w:shd w:val="clear" w:color="auto" w:fill="auto"/>
            <w:vAlign w:val="center"/>
          </w:tcPr>
          <w:p w14:paraId="4FA4E0F6" w14:textId="77777777"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湖州</w:t>
            </w:r>
          </w:p>
        </w:tc>
        <w:tc>
          <w:tcPr>
            <w:tcW w:w="354" w:type="pct"/>
            <w:shd w:val="clear" w:color="auto" w:fill="auto"/>
            <w:vAlign w:val="center"/>
          </w:tcPr>
          <w:p w14:paraId="035720E0" w14:textId="77777777"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绍兴</w:t>
            </w:r>
          </w:p>
        </w:tc>
        <w:tc>
          <w:tcPr>
            <w:tcW w:w="354" w:type="pct"/>
            <w:shd w:val="clear" w:color="auto" w:fill="auto"/>
            <w:vAlign w:val="center"/>
          </w:tcPr>
          <w:p w14:paraId="4094ED3E" w14:textId="77777777"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金华</w:t>
            </w:r>
          </w:p>
        </w:tc>
        <w:tc>
          <w:tcPr>
            <w:tcW w:w="355" w:type="pct"/>
            <w:shd w:val="clear" w:color="auto" w:fill="auto"/>
            <w:vAlign w:val="center"/>
          </w:tcPr>
          <w:p w14:paraId="2C5E4262" w14:textId="77777777"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衢州</w:t>
            </w:r>
          </w:p>
        </w:tc>
        <w:tc>
          <w:tcPr>
            <w:tcW w:w="354" w:type="pct"/>
            <w:shd w:val="clear" w:color="auto" w:fill="auto"/>
            <w:vAlign w:val="center"/>
          </w:tcPr>
          <w:p w14:paraId="372581CB" w14:textId="77777777"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舟山</w:t>
            </w:r>
          </w:p>
        </w:tc>
        <w:tc>
          <w:tcPr>
            <w:tcW w:w="354" w:type="pct"/>
            <w:shd w:val="clear" w:color="auto" w:fill="auto"/>
            <w:vAlign w:val="center"/>
          </w:tcPr>
          <w:p w14:paraId="34F11A92" w14:textId="77777777"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台州</w:t>
            </w:r>
          </w:p>
        </w:tc>
        <w:tc>
          <w:tcPr>
            <w:tcW w:w="355" w:type="pct"/>
            <w:shd w:val="clear" w:color="auto" w:fill="auto"/>
            <w:vAlign w:val="center"/>
          </w:tcPr>
          <w:p w14:paraId="20951401" w14:textId="77777777" w:rsidR="004A7F0A" w:rsidRPr="00E95B6F" w:rsidRDefault="004A7F0A" w:rsidP="00986116">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丽水</w:t>
            </w:r>
          </w:p>
        </w:tc>
      </w:tr>
      <w:tr w:rsidR="00342C88" w:rsidRPr="00E95B6F" w14:paraId="31D3DA85" w14:textId="77777777" w:rsidTr="00342C88">
        <w:trPr>
          <w:trHeight w:val="321"/>
          <w:jc w:val="center"/>
        </w:trPr>
        <w:tc>
          <w:tcPr>
            <w:tcW w:w="250" w:type="pct"/>
            <w:vMerge w:val="restart"/>
            <w:shd w:val="clear" w:color="auto" w:fill="auto"/>
            <w:vAlign w:val="center"/>
          </w:tcPr>
          <w:p w14:paraId="6AA492D5" w14:textId="77777777" w:rsidR="00342C88" w:rsidRPr="00E95B6F" w:rsidRDefault="00342C88" w:rsidP="00342C88">
            <w:pPr>
              <w:spacing w:line="300" w:lineRule="exact"/>
              <w:ind w:leftChars="-20" w:left="-42" w:rightChars="-20" w:right="-42"/>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总体</w:t>
            </w:r>
          </w:p>
        </w:tc>
        <w:tc>
          <w:tcPr>
            <w:tcW w:w="501" w:type="pct"/>
            <w:shd w:val="clear" w:color="auto" w:fill="auto"/>
            <w:vAlign w:val="center"/>
          </w:tcPr>
          <w:p w14:paraId="46A1E0AD" w14:textId="77777777" w:rsidR="00342C88" w:rsidRPr="00E95B6F" w:rsidRDefault="00342C88" w:rsidP="00342C88">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监测家数（家）</w:t>
            </w:r>
          </w:p>
        </w:tc>
        <w:tc>
          <w:tcPr>
            <w:tcW w:w="353" w:type="pct"/>
            <w:shd w:val="clear" w:color="auto" w:fill="auto"/>
            <w:vAlign w:val="center"/>
          </w:tcPr>
          <w:p w14:paraId="4B352AE2" w14:textId="5A764AA4" w:rsidR="00342C88" w:rsidRPr="00E95B6F" w:rsidRDefault="00342C88" w:rsidP="00342C88">
            <w:pPr>
              <w:spacing w:line="300" w:lineRule="exact"/>
              <w:ind w:leftChars="-50" w:left="-105" w:rightChars="-50" w:right="-105"/>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4</w:t>
            </w:r>
            <w:r>
              <w:rPr>
                <w:rFonts w:ascii="Times New Roman" w:eastAsia="仿宋_GB2312" w:hAnsi="Times New Roman" w:cs="Times New Roman"/>
                <w:b/>
                <w:bCs/>
                <w:kern w:val="44"/>
                <w:sz w:val="24"/>
                <w:szCs w:val="24"/>
              </w:rPr>
              <w:t>57</w:t>
            </w:r>
          </w:p>
        </w:tc>
        <w:tc>
          <w:tcPr>
            <w:tcW w:w="354" w:type="pct"/>
            <w:shd w:val="clear" w:color="auto" w:fill="auto"/>
            <w:vAlign w:val="center"/>
          </w:tcPr>
          <w:p w14:paraId="51BAF85E" w14:textId="071A5D95" w:rsidR="00342C88" w:rsidRPr="00E95B6F" w:rsidRDefault="00342C88" w:rsidP="00342C8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r>
              <w:rPr>
                <w:rFonts w:ascii="Times New Roman" w:eastAsia="仿宋_GB2312" w:hAnsi="Times New Roman" w:cs="Times New Roman"/>
                <w:bCs/>
                <w:kern w:val="44"/>
                <w:sz w:val="24"/>
                <w:szCs w:val="24"/>
              </w:rPr>
              <w:t>0</w:t>
            </w:r>
            <w:r>
              <w:rPr>
                <w:rFonts w:ascii="Times New Roman" w:eastAsia="仿宋_GB2312" w:hAnsi="Times New Roman" w:cs="Times New Roman" w:hint="eastAsia"/>
                <w:bCs/>
                <w:kern w:val="44"/>
                <w:sz w:val="24"/>
                <w:szCs w:val="24"/>
              </w:rPr>
              <w:t>3</w:t>
            </w:r>
          </w:p>
        </w:tc>
        <w:tc>
          <w:tcPr>
            <w:tcW w:w="355" w:type="pct"/>
            <w:shd w:val="clear" w:color="auto" w:fill="auto"/>
            <w:vAlign w:val="center"/>
          </w:tcPr>
          <w:p w14:paraId="0CD706F1" w14:textId="1984D51A" w:rsidR="00342C88" w:rsidRPr="00E95B6F" w:rsidRDefault="00342C88" w:rsidP="00342C8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r>
              <w:rPr>
                <w:rFonts w:ascii="Times New Roman" w:eastAsia="仿宋_GB2312" w:hAnsi="Times New Roman" w:cs="Times New Roman"/>
                <w:bCs/>
                <w:kern w:val="44"/>
                <w:sz w:val="24"/>
                <w:szCs w:val="24"/>
              </w:rPr>
              <w:t>2</w:t>
            </w:r>
          </w:p>
        </w:tc>
        <w:tc>
          <w:tcPr>
            <w:tcW w:w="354" w:type="pct"/>
            <w:shd w:val="clear" w:color="auto" w:fill="auto"/>
            <w:vAlign w:val="center"/>
          </w:tcPr>
          <w:p w14:paraId="30320865" w14:textId="17F01439" w:rsidR="00342C88" w:rsidRPr="00E95B6F" w:rsidRDefault="00342C88" w:rsidP="00342C8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6</w:t>
            </w:r>
            <w:r>
              <w:rPr>
                <w:rFonts w:ascii="Times New Roman" w:eastAsia="仿宋_GB2312" w:hAnsi="Times New Roman" w:cs="Times New Roman"/>
                <w:bCs/>
                <w:kern w:val="44"/>
                <w:sz w:val="24"/>
                <w:szCs w:val="24"/>
              </w:rPr>
              <w:t>4</w:t>
            </w:r>
          </w:p>
        </w:tc>
        <w:tc>
          <w:tcPr>
            <w:tcW w:w="354" w:type="pct"/>
            <w:shd w:val="clear" w:color="auto" w:fill="auto"/>
            <w:vAlign w:val="center"/>
          </w:tcPr>
          <w:p w14:paraId="0A78D10D" w14:textId="70449703" w:rsidR="00342C88" w:rsidRPr="00E95B6F" w:rsidRDefault="00342C88" w:rsidP="00342C8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bCs/>
                <w:kern w:val="44"/>
                <w:sz w:val="24"/>
                <w:szCs w:val="24"/>
              </w:rPr>
              <w:t>47</w:t>
            </w:r>
          </w:p>
        </w:tc>
        <w:tc>
          <w:tcPr>
            <w:tcW w:w="355" w:type="pct"/>
            <w:shd w:val="clear" w:color="auto" w:fill="auto"/>
            <w:vAlign w:val="center"/>
          </w:tcPr>
          <w:p w14:paraId="57F8A8B4" w14:textId="126232CC" w:rsidR="00342C88" w:rsidRPr="00E95B6F" w:rsidRDefault="00342C88" w:rsidP="00342C8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r>
              <w:rPr>
                <w:rFonts w:ascii="Times New Roman" w:eastAsia="仿宋_GB2312" w:hAnsi="Times New Roman" w:cs="Times New Roman"/>
                <w:bCs/>
                <w:kern w:val="44"/>
                <w:sz w:val="24"/>
                <w:szCs w:val="24"/>
              </w:rPr>
              <w:t>4</w:t>
            </w:r>
          </w:p>
        </w:tc>
        <w:tc>
          <w:tcPr>
            <w:tcW w:w="354" w:type="pct"/>
            <w:shd w:val="clear" w:color="auto" w:fill="auto"/>
            <w:vAlign w:val="center"/>
          </w:tcPr>
          <w:p w14:paraId="796CD814" w14:textId="5C437461" w:rsidR="00342C88" w:rsidRPr="00E95B6F" w:rsidRDefault="00342C88" w:rsidP="00342C8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6</w:t>
            </w:r>
            <w:r>
              <w:rPr>
                <w:rFonts w:ascii="Times New Roman" w:eastAsia="仿宋_GB2312" w:hAnsi="Times New Roman" w:cs="Times New Roman"/>
                <w:bCs/>
                <w:kern w:val="44"/>
                <w:sz w:val="24"/>
                <w:szCs w:val="24"/>
              </w:rPr>
              <w:t>1</w:t>
            </w:r>
          </w:p>
        </w:tc>
        <w:tc>
          <w:tcPr>
            <w:tcW w:w="354" w:type="pct"/>
            <w:shd w:val="clear" w:color="auto" w:fill="auto"/>
            <w:vAlign w:val="center"/>
          </w:tcPr>
          <w:p w14:paraId="5FAA7D89" w14:textId="22D496E4" w:rsidR="00342C88" w:rsidRPr="00E95B6F" w:rsidRDefault="00342C88" w:rsidP="00342C8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5</w:t>
            </w:r>
            <w:r>
              <w:rPr>
                <w:rFonts w:ascii="Times New Roman" w:eastAsia="仿宋_GB2312" w:hAnsi="Times New Roman" w:cs="Times New Roman"/>
                <w:bCs/>
                <w:kern w:val="44"/>
                <w:sz w:val="24"/>
                <w:szCs w:val="24"/>
              </w:rPr>
              <w:t>6</w:t>
            </w:r>
          </w:p>
        </w:tc>
        <w:tc>
          <w:tcPr>
            <w:tcW w:w="355" w:type="pct"/>
            <w:shd w:val="clear" w:color="auto" w:fill="auto"/>
            <w:vAlign w:val="center"/>
          </w:tcPr>
          <w:p w14:paraId="2A9EDDCB" w14:textId="50AD60A6" w:rsidR="00342C88" w:rsidRPr="00E95B6F" w:rsidRDefault="00342C88" w:rsidP="00342C8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3</w:t>
            </w:r>
          </w:p>
        </w:tc>
        <w:tc>
          <w:tcPr>
            <w:tcW w:w="354" w:type="pct"/>
            <w:shd w:val="clear" w:color="auto" w:fill="auto"/>
            <w:vAlign w:val="center"/>
          </w:tcPr>
          <w:p w14:paraId="2BAF733D" w14:textId="2661A682" w:rsidR="00342C88" w:rsidRPr="00E95B6F" w:rsidRDefault="00342C88" w:rsidP="00342C8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7</w:t>
            </w:r>
          </w:p>
        </w:tc>
        <w:tc>
          <w:tcPr>
            <w:tcW w:w="354" w:type="pct"/>
            <w:shd w:val="clear" w:color="auto" w:fill="auto"/>
            <w:vAlign w:val="center"/>
          </w:tcPr>
          <w:p w14:paraId="04E4B15F" w14:textId="0B3D99C7" w:rsidR="00342C88" w:rsidRPr="00E95B6F" w:rsidRDefault="00342C88" w:rsidP="00342C8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7</w:t>
            </w:r>
            <w:r>
              <w:rPr>
                <w:rFonts w:ascii="Times New Roman" w:eastAsia="仿宋_GB2312" w:hAnsi="Times New Roman" w:cs="Times New Roman"/>
                <w:bCs/>
                <w:kern w:val="44"/>
                <w:sz w:val="24"/>
                <w:szCs w:val="24"/>
              </w:rPr>
              <w:t>9</w:t>
            </w:r>
          </w:p>
        </w:tc>
        <w:tc>
          <w:tcPr>
            <w:tcW w:w="355" w:type="pct"/>
            <w:shd w:val="clear" w:color="auto" w:fill="auto"/>
            <w:vAlign w:val="center"/>
          </w:tcPr>
          <w:p w14:paraId="5475448E" w14:textId="554124E2" w:rsidR="00342C88" w:rsidRPr="00E95B6F" w:rsidRDefault="00342C88" w:rsidP="00342C8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r>
              <w:rPr>
                <w:rFonts w:ascii="Times New Roman" w:eastAsia="仿宋_GB2312" w:hAnsi="Times New Roman" w:cs="Times New Roman"/>
                <w:bCs/>
                <w:kern w:val="44"/>
                <w:sz w:val="24"/>
                <w:szCs w:val="24"/>
              </w:rPr>
              <w:t>1</w:t>
            </w:r>
          </w:p>
        </w:tc>
      </w:tr>
      <w:tr w:rsidR="00342C88" w:rsidRPr="00E95B6F" w14:paraId="089CF709" w14:textId="77777777" w:rsidTr="00342C88">
        <w:trPr>
          <w:trHeight w:val="539"/>
          <w:jc w:val="center"/>
        </w:trPr>
        <w:tc>
          <w:tcPr>
            <w:tcW w:w="250" w:type="pct"/>
            <w:vMerge/>
            <w:shd w:val="clear" w:color="auto" w:fill="auto"/>
            <w:vAlign w:val="center"/>
          </w:tcPr>
          <w:p w14:paraId="2772FF7A" w14:textId="77777777" w:rsidR="00342C88" w:rsidRPr="00E95B6F" w:rsidRDefault="00342C88" w:rsidP="00342C88">
            <w:pPr>
              <w:spacing w:line="300" w:lineRule="exact"/>
              <w:ind w:leftChars="-20" w:left="-42" w:rightChars="-20" w:right="-42"/>
              <w:jc w:val="center"/>
              <w:outlineLvl w:val="1"/>
              <w:rPr>
                <w:rFonts w:ascii="Times New Roman" w:eastAsia="仿宋_GB2312" w:hAnsi="Times New Roman" w:cs="Times New Roman"/>
                <w:bCs/>
                <w:kern w:val="44"/>
                <w:sz w:val="24"/>
                <w:szCs w:val="24"/>
              </w:rPr>
            </w:pPr>
          </w:p>
        </w:tc>
        <w:tc>
          <w:tcPr>
            <w:tcW w:w="501" w:type="pct"/>
            <w:shd w:val="clear" w:color="auto" w:fill="auto"/>
            <w:vAlign w:val="center"/>
          </w:tcPr>
          <w:p w14:paraId="01BFB906" w14:textId="77777777" w:rsidR="00342C88" w:rsidRPr="00E95B6F" w:rsidRDefault="00342C88" w:rsidP="00342C88">
            <w:pPr>
              <w:spacing w:line="300" w:lineRule="exact"/>
              <w:ind w:leftChars="-50" w:left="-105" w:rightChars="-50" w:right="-105"/>
              <w:jc w:val="center"/>
              <w:outlineLvl w:val="1"/>
              <w:rPr>
                <w:rFonts w:ascii="Times New Roman" w:eastAsia="仿宋_GB2312" w:hAnsi="Times New Roman" w:cs="Times New Roman"/>
                <w:bCs/>
                <w:kern w:val="44"/>
                <w:sz w:val="24"/>
                <w:szCs w:val="24"/>
              </w:rPr>
            </w:pPr>
            <w:r w:rsidRPr="00E95B6F">
              <w:rPr>
                <w:rFonts w:ascii="Times New Roman" w:eastAsia="仿宋_GB2312" w:hAnsi="Times New Roman" w:cs="Times New Roman"/>
                <w:bCs/>
                <w:kern w:val="44"/>
                <w:sz w:val="24"/>
                <w:szCs w:val="24"/>
              </w:rPr>
              <w:t>达标率（</w:t>
            </w:r>
            <w:r w:rsidRPr="00E95B6F">
              <w:rPr>
                <w:rFonts w:ascii="Times New Roman" w:eastAsia="仿宋_GB2312" w:hAnsi="Times New Roman" w:cs="Times New Roman"/>
                <w:bCs/>
                <w:kern w:val="44"/>
                <w:sz w:val="24"/>
                <w:szCs w:val="24"/>
              </w:rPr>
              <w:t>%</w:t>
            </w:r>
            <w:r w:rsidRPr="00E95B6F">
              <w:rPr>
                <w:rFonts w:ascii="Times New Roman" w:eastAsia="仿宋_GB2312" w:hAnsi="Times New Roman" w:cs="Times New Roman"/>
                <w:bCs/>
                <w:kern w:val="44"/>
                <w:sz w:val="24"/>
                <w:szCs w:val="24"/>
              </w:rPr>
              <w:t>）</w:t>
            </w:r>
          </w:p>
        </w:tc>
        <w:tc>
          <w:tcPr>
            <w:tcW w:w="353" w:type="pct"/>
            <w:shd w:val="clear" w:color="auto" w:fill="auto"/>
            <w:vAlign w:val="center"/>
          </w:tcPr>
          <w:p w14:paraId="3329DC85" w14:textId="3F30D7C8" w:rsidR="00342C88" w:rsidRPr="00E95B6F" w:rsidRDefault="00342C88" w:rsidP="00342C88">
            <w:pPr>
              <w:spacing w:line="300" w:lineRule="exact"/>
              <w:ind w:leftChars="-50" w:left="-105" w:rightChars="-50" w:right="-105"/>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9</w:t>
            </w:r>
            <w:r>
              <w:rPr>
                <w:rFonts w:ascii="Times New Roman" w:eastAsia="仿宋_GB2312" w:hAnsi="Times New Roman" w:cs="Times New Roman"/>
                <w:b/>
                <w:bCs/>
                <w:kern w:val="44"/>
                <w:sz w:val="24"/>
                <w:szCs w:val="24"/>
              </w:rPr>
              <w:t>9.8</w:t>
            </w:r>
          </w:p>
        </w:tc>
        <w:tc>
          <w:tcPr>
            <w:tcW w:w="354" w:type="pct"/>
            <w:shd w:val="clear" w:color="auto" w:fill="auto"/>
            <w:vAlign w:val="center"/>
          </w:tcPr>
          <w:p w14:paraId="67FD9CC7" w14:textId="4FD2D9CA" w:rsidR="00342C88" w:rsidRPr="00E95B6F" w:rsidRDefault="00342C88" w:rsidP="00342C8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bCs/>
                <w:kern w:val="44"/>
                <w:sz w:val="24"/>
                <w:szCs w:val="24"/>
              </w:rPr>
              <w:t>99.5</w:t>
            </w:r>
          </w:p>
        </w:tc>
        <w:tc>
          <w:tcPr>
            <w:tcW w:w="355" w:type="pct"/>
            <w:shd w:val="clear" w:color="auto" w:fill="auto"/>
            <w:vAlign w:val="center"/>
          </w:tcPr>
          <w:p w14:paraId="0774738F" w14:textId="66F9F4D2" w:rsidR="00342C88" w:rsidRPr="00E95B6F" w:rsidRDefault="00342C88" w:rsidP="00342C8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r>
              <w:rPr>
                <w:rFonts w:ascii="Times New Roman" w:eastAsia="仿宋_GB2312" w:hAnsi="Times New Roman" w:cs="Times New Roman"/>
                <w:bCs/>
                <w:kern w:val="44"/>
                <w:sz w:val="24"/>
                <w:szCs w:val="24"/>
              </w:rPr>
              <w:t>00</w:t>
            </w:r>
          </w:p>
        </w:tc>
        <w:tc>
          <w:tcPr>
            <w:tcW w:w="354" w:type="pct"/>
            <w:shd w:val="clear" w:color="auto" w:fill="auto"/>
            <w:vAlign w:val="center"/>
          </w:tcPr>
          <w:p w14:paraId="1981F2B1" w14:textId="1E31FF59" w:rsidR="00342C88" w:rsidRPr="00E95B6F" w:rsidRDefault="00342C88" w:rsidP="00342C8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r>
              <w:rPr>
                <w:rFonts w:ascii="Times New Roman" w:eastAsia="仿宋_GB2312" w:hAnsi="Times New Roman" w:cs="Times New Roman"/>
                <w:bCs/>
                <w:kern w:val="44"/>
                <w:sz w:val="24"/>
                <w:szCs w:val="24"/>
              </w:rPr>
              <w:t>00</w:t>
            </w:r>
          </w:p>
        </w:tc>
        <w:tc>
          <w:tcPr>
            <w:tcW w:w="354" w:type="pct"/>
            <w:shd w:val="clear" w:color="auto" w:fill="auto"/>
            <w:vAlign w:val="center"/>
          </w:tcPr>
          <w:p w14:paraId="29483D8E" w14:textId="7F1DB1C0" w:rsidR="00342C88" w:rsidRPr="00E95B6F" w:rsidRDefault="00342C88" w:rsidP="00342C8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r>
              <w:rPr>
                <w:rFonts w:ascii="Times New Roman" w:eastAsia="仿宋_GB2312" w:hAnsi="Times New Roman" w:cs="Times New Roman"/>
                <w:bCs/>
                <w:kern w:val="44"/>
                <w:sz w:val="24"/>
                <w:szCs w:val="24"/>
              </w:rPr>
              <w:t>00</w:t>
            </w:r>
          </w:p>
        </w:tc>
        <w:tc>
          <w:tcPr>
            <w:tcW w:w="355" w:type="pct"/>
            <w:shd w:val="clear" w:color="auto" w:fill="auto"/>
            <w:vAlign w:val="center"/>
          </w:tcPr>
          <w:p w14:paraId="536E2E7A" w14:textId="31390A56" w:rsidR="00342C88" w:rsidRPr="00E95B6F" w:rsidRDefault="00342C88" w:rsidP="00342C8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r>
              <w:rPr>
                <w:rFonts w:ascii="Times New Roman" w:eastAsia="仿宋_GB2312" w:hAnsi="Times New Roman" w:cs="Times New Roman"/>
                <w:bCs/>
                <w:kern w:val="44"/>
                <w:sz w:val="24"/>
                <w:szCs w:val="24"/>
              </w:rPr>
              <w:t>00</w:t>
            </w:r>
          </w:p>
        </w:tc>
        <w:tc>
          <w:tcPr>
            <w:tcW w:w="354" w:type="pct"/>
            <w:shd w:val="clear" w:color="auto" w:fill="auto"/>
            <w:vAlign w:val="center"/>
          </w:tcPr>
          <w:p w14:paraId="44F9D982" w14:textId="744E5B2F" w:rsidR="00342C88" w:rsidRPr="00E95B6F" w:rsidRDefault="00342C88" w:rsidP="00342C8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r>
              <w:rPr>
                <w:rFonts w:ascii="Times New Roman" w:eastAsia="仿宋_GB2312" w:hAnsi="Times New Roman" w:cs="Times New Roman"/>
                <w:bCs/>
                <w:kern w:val="44"/>
                <w:sz w:val="24"/>
                <w:szCs w:val="24"/>
              </w:rPr>
              <w:t>00</w:t>
            </w:r>
          </w:p>
        </w:tc>
        <w:tc>
          <w:tcPr>
            <w:tcW w:w="354" w:type="pct"/>
            <w:shd w:val="clear" w:color="auto" w:fill="auto"/>
            <w:vAlign w:val="center"/>
          </w:tcPr>
          <w:p w14:paraId="401A2C3D" w14:textId="7D0D0106" w:rsidR="00342C88" w:rsidRPr="00E95B6F" w:rsidRDefault="00342C88" w:rsidP="00342C8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bCs/>
                <w:kern w:val="44"/>
                <w:sz w:val="24"/>
                <w:szCs w:val="24"/>
              </w:rPr>
              <w:t>1</w:t>
            </w:r>
            <w:r>
              <w:rPr>
                <w:rFonts w:ascii="Times New Roman" w:eastAsia="仿宋_GB2312" w:hAnsi="Times New Roman" w:cs="Times New Roman" w:hint="eastAsia"/>
                <w:bCs/>
                <w:kern w:val="44"/>
                <w:sz w:val="24"/>
                <w:szCs w:val="24"/>
              </w:rPr>
              <w:t>0</w:t>
            </w:r>
            <w:r>
              <w:rPr>
                <w:rFonts w:ascii="Times New Roman" w:eastAsia="仿宋_GB2312" w:hAnsi="Times New Roman" w:cs="Times New Roman"/>
                <w:bCs/>
                <w:kern w:val="44"/>
                <w:sz w:val="24"/>
                <w:szCs w:val="24"/>
              </w:rPr>
              <w:t>0</w:t>
            </w:r>
          </w:p>
        </w:tc>
        <w:tc>
          <w:tcPr>
            <w:tcW w:w="355" w:type="pct"/>
            <w:shd w:val="clear" w:color="auto" w:fill="auto"/>
            <w:vAlign w:val="center"/>
          </w:tcPr>
          <w:p w14:paraId="471FFC19" w14:textId="76ED3332" w:rsidR="00342C88" w:rsidRPr="00E95B6F" w:rsidRDefault="00342C88" w:rsidP="00342C8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r>
              <w:rPr>
                <w:rFonts w:ascii="Times New Roman" w:eastAsia="仿宋_GB2312" w:hAnsi="Times New Roman" w:cs="Times New Roman"/>
                <w:bCs/>
                <w:kern w:val="44"/>
                <w:sz w:val="24"/>
                <w:szCs w:val="24"/>
              </w:rPr>
              <w:t>00</w:t>
            </w:r>
          </w:p>
        </w:tc>
        <w:tc>
          <w:tcPr>
            <w:tcW w:w="354" w:type="pct"/>
            <w:shd w:val="clear" w:color="auto" w:fill="auto"/>
            <w:vAlign w:val="center"/>
          </w:tcPr>
          <w:p w14:paraId="3117200D" w14:textId="04D1F449" w:rsidR="00342C88" w:rsidRPr="00E95B6F" w:rsidRDefault="00342C88" w:rsidP="00342C8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r>
              <w:rPr>
                <w:rFonts w:ascii="Times New Roman" w:eastAsia="仿宋_GB2312" w:hAnsi="Times New Roman" w:cs="Times New Roman"/>
                <w:bCs/>
                <w:kern w:val="44"/>
                <w:sz w:val="24"/>
                <w:szCs w:val="24"/>
              </w:rPr>
              <w:t>00</w:t>
            </w:r>
          </w:p>
        </w:tc>
        <w:tc>
          <w:tcPr>
            <w:tcW w:w="354" w:type="pct"/>
            <w:shd w:val="clear" w:color="auto" w:fill="auto"/>
            <w:vAlign w:val="center"/>
          </w:tcPr>
          <w:p w14:paraId="5F356BD0" w14:textId="05955663" w:rsidR="00342C88" w:rsidRPr="00E95B6F" w:rsidRDefault="00342C88" w:rsidP="00342C8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9</w:t>
            </w:r>
            <w:r>
              <w:rPr>
                <w:rFonts w:ascii="Times New Roman" w:eastAsia="仿宋_GB2312" w:hAnsi="Times New Roman" w:cs="Times New Roman"/>
                <w:bCs/>
                <w:kern w:val="44"/>
                <w:sz w:val="24"/>
                <w:szCs w:val="24"/>
              </w:rPr>
              <w:t>9.4</w:t>
            </w:r>
          </w:p>
        </w:tc>
        <w:tc>
          <w:tcPr>
            <w:tcW w:w="355" w:type="pct"/>
            <w:shd w:val="clear" w:color="auto" w:fill="auto"/>
            <w:vAlign w:val="center"/>
          </w:tcPr>
          <w:p w14:paraId="1F75E348" w14:textId="4D1FBA7A" w:rsidR="00342C88" w:rsidRPr="00E95B6F" w:rsidRDefault="00342C88" w:rsidP="00342C88">
            <w:pPr>
              <w:spacing w:line="240" w:lineRule="exact"/>
              <w:ind w:leftChars="-50" w:left="-105" w:rightChars="-50" w:right="-105"/>
              <w:jc w:val="center"/>
              <w:outlineLvl w:val="1"/>
              <w:rPr>
                <w:rFonts w:ascii="Times New Roman" w:eastAsia="仿宋_GB2312" w:hAnsi="Times New Roman" w:cs="Times New Roman"/>
                <w:bCs/>
                <w:kern w:val="44"/>
                <w:sz w:val="24"/>
                <w:szCs w:val="24"/>
              </w:rPr>
            </w:pPr>
            <w:r>
              <w:rPr>
                <w:rFonts w:ascii="Times New Roman" w:eastAsia="仿宋_GB2312" w:hAnsi="Times New Roman" w:cs="Times New Roman" w:hint="eastAsia"/>
                <w:bCs/>
                <w:kern w:val="44"/>
                <w:sz w:val="24"/>
                <w:szCs w:val="24"/>
              </w:rPr>
              <w:t>1</w:t>
            </w:r>
            <w:r>
              <w:rPr>
                <w:rFonts w:ascii="Times New Roman" w:eastAsia="仿宋_GB2312" w:hAnsi="Times New Roman" w:cs="Times New Roman"/>
                <w:bCs/>
                <w:kern w:val="44"/>
                <w:sz w:val="24"/>
                <w:szCs w:val="24"/>
              </w:rPr>
              <w:t>00</w:t>
            </w:r>
          </w:p>
        </w:tc>
      </w:tr>
    </w:tbl>
    <w:p w14:paraId="08BDB864" w14:textId="4B2A4C21" w:rsidR="00EC0B70" w:rsidRDefault="00EC0B70" w:rsidP="00BF2B60">
      <w:pPr>
        <w:jc w:val="right"/>
        <w:rPr>
          <w:rFonts w:ascii="Times New Roman" w:eastAsia="华文楷体" w:hAnsi="Times New Roman" w:cs="Times New Roman"/>
          <w:bCs/>
          <w:kern w:val="44"/>
          <w:sz w:val="26"/>
          <w:szCs w:val="26"/>
        </w:rPr>
      </w:pPr>
    </w:p>
    <w:p w14:paraId="30B75F36" w14:textId="1A29510B" w:rsidR="00342C88" w:rsidRPr="00E95B6F" w:rsidRDefault="00342C88" w:rsidP="00342C88">
      <w:pPr>
        <w:jc w:val="center"/>
        <w:rPr>
          <w:rFonts w:ascii="Times New Roman" w:eastAsia="华文楷体" w:hAnsi="Times New Roman" w:cs="Times New Roman"/>
          <w:bCs/>
          <w:kern w:val="44"/>
          <w:sz w:val="26"/>
          <w:szCs w:val="26"/>
        </w:rPr>
      </w:pPr>
      <w:r>
        <w:rPr>
          <w:rFonts w:ascii="Times New Roman" w:eastAsia="华文楷体" w:hAnsi="Times New Roman" w:cs="Times New Roman"/>
          <w:bCs/>
          <w:noProof/>
          <w:kern w:val="44"/>
          <w:sz w:val="26"/>
          <w:szCs w:val="26"/>
        </w:rPr>
        <w:lastRenderedPageBreak/>
        <w:drawing>
          <wp:inline distT="0" distB="0" distL="0" distR="0" wp14:anchorId="3E16C4E6" wp14:editId="0A8C8459">
            <wp:extent cx="4743450" cy="31337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7">
                      <a:extLst>
                        <a:ext uri="{28A0092B-C50C-407E-A947-70E740481C1C}">
                          <a14:useLocalDpi xmlns:a14="http://schemas.microsoft.com/office/drawing/2010/main" val="0"/>
                        </a:ext>
                      </a:extLst>
                    </a:blip>
                    <a:srcRect r="12876"/>
                    <a:stretch/>
                  </pic:blipFill>
                  <pic:spPr bwMode="auto">
                    <a:xfrm>
                      <a:off x="0" y="0"/>
                      <a:ext cx="4743450" cy="3133725"/>
                    </a:xfrm>
                    <a:prstGeom prst="rect">
                      <a:avLst/>
                    </a:prstGeom>
                    <a:noFill/>
                    <a:ln>
                      <a:noFill/>
                    </a:ln>
                    <a:extLst>
                      <a:ext uri="{53640926-AAD7-44D8-BBD7-CCE9431645EC}">
                        <a14:shadowObscured xmlns:a14="http://schemas.microsoft.com/office/drawing/2010/main"/>
                      </a:ext>
                    </a:extLst>
                  </pic:spPr>
                </pic:pic>
              </a:graphicData>
            </a:graphic>
          </wp:inline>
        </w:drawing>
      </w:r>
    </w:p>
    <w:p w14:paraId="71577691" w14:textId="09A9E9A0" w:rsidR="00580E7C" w:rsidRPr="00E95B6F" w:rsidRDefault="00580E7C" w:rsidP="00730A0F">
      <w:pPr>
        <w:spacing w:line="400" w:lineRule="exact"/>
        <w:ind w:firstLineChars="950" w:firstLine="2289"/>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图</w:t>
      </w:r>
      <w:r w:rsidR="00F73357">
        <w:rPr>
          <w:rFonts w:ascii="Times New Roman" w:eastAsia="仿宋_GB2312" w:hAnsi="Times New Roman" w:cs="Times New Roman"/>
          <w:b/>
          <w:bCs/>
          <w:kern w:val="44"/>
          <w:sz w:val="24"/>
          <w:szCs w:val="24"/>
        </w:rPr>
        <w:t>10</w:t>
      </w:r>
      <w:r w:rsidRPr="00E95B6F">
        <w:rPr>
          <w:rFonts w:ascii="Times New Roman" w:eastAsia="仿宋_GB2312" w:hAnsi="Times New Roman" w:cs="Times New Roman"/>
          <w:b/>
          <w:bCs/>
          <w:kern w:val="44"/>
          <w:sz w:val="24"/>
          <w:szCs w:val="24"/>
        </w:rPr>
        <w:t xml:space="preserve">  </w:t>
      </w:r>
      <w:r w:rsidR="00B567C3">
        <w:rPr>
          <w:rFonts w:ascii="Times New Roman" w:eastAsia="仿宋_GB2312" w:hAnsi="Times New Roman" w:cs="Times New Roman" w:hint="eastAsia"/>
          <w:b/>
          <w:bCs/>
          <w:kern w:val="44"/>
          <w:sz w:val="24"/>
          <w:szCs w:val="24"/>
        </w:rPr>
        <w:t>有组织</w:t>
      </w:r>
      <w:r w:rsidRPr="00E95B6F">
        <w:rPr>
          <w:rFonts w:ascii="Times New Roman" w:eastAsia="仿宋_GB2312" w:hAnsi="Times New Roman" w:cs="Times New Roman"/>
          <w:b/>
          <w:bCs/>
          <w:kern w:val="44"/>
          <w:sz w:val="24"/>
          <w:szCs w:val="24"/>
        </w:rPr>
        <w:t>废气行业分布及达标情况</w:t>
      </w:r>
    </w:p>
    <w:p w14:paraId="19BB49C2" w14:textId="77777777" w:rsidR="001E2960" w:rsidRDefault="001E2960" w:rsidP="007A331D">
      <w:pPr>
        <w:ind w:firstLineChars="200" w:firstLine="560"/>
        <w:rPr>
          <w:rFonts w:ascii="Times New Roman" w:eastAsia="仿宋_GB2312" w:hAnsi="Times New Roman" w:cs="Times New Roman"/>
          <w:bCs/>
          <w:kern w:val="44"/>
          <w:sz w:val="28"/>
          <w:szCs w:val="28"/>
        </w:rPr>
      </w:pPr>
    </w:p>
    <w:p w14:paraId="384020C4" w14:textId="5441EF70" w:rsidR="00B540F9" w:rsidRDefault="00B540F9" w:rsidP="007A331D">
      <w:pPr>
        <w:ind w:firstLineChars="200" w:firstLine="560"/>
        <w:rPr>
          <w:rFonts w:ascii="Times New Roman" w:eastAsia="仿宋_GB2312" w:hAnsi="Times New Roman" w:cs="Times New Roman"/>
          <w:bCs/>
          <w:kern w:val="44"/>
          <w:sz w:val="28"/>
          <w:szCs w:val="28"/>
        </w:rPr>
      </w:pPr>
      <w:r w:rsidRPr="007E4A5A">
        <w:rPr>
          <w:rFonts w:ascii="Times New Roman" w:eastAsia="仿宋_GB2312" w:hAnsi="Times New Roman" w:cs="Times New Roman"/>
          <w:bCs/>
          <w:kern w:val="44"/>
          <w:sz w:val="28"/>
          <w:szCs w:val="28"/>
        </w:rPr>
        <w:t>各设区市中</w:t>
      </w:r>
      <w:r>
        <w:rPr>
          <w:rFonts w:ascii="Times New Roman" w:eastAsia="仿宋_GB2312" w:hAnsi="Times New Roman" w:cs="Times New Roman"/>
          <w:bCs/>
          <w:kern w:val="44"/>
          <w:sz w:val="28"/>
          <w:szCs w:val="28"/>
        </w:rPr>
        <w:t>，</w:t>
      </w:r>
      <w:r w:rsidR="00D41027">
        <w:rPr>
          <w:rFonts w:ascii="Times New Roman" w:eastAsia="仿宋_GB2312" w:hAnsi="Times New Roman" w:cs="Times New Roman" w:hint="eastAsia"/>
          <w:bCs/>
          <w:kern w:val="44"/>
          <w:sz w:val="28"/>
          <w:szCs w:val="28"/>
        </w:rPr>
        <w:t>绍兴</w:t>
      </w:r>
      <w:r>
        <w:rPr>
          <w:rFonts w:ascii="Times New Roman" w:eastAsia="仿宋_GB2312" w:hAnsi="Times New Roman" w:cs="Times New Roman"/>
          <w:bCs/>
          <w:kern w:val="44"/>
          <w:sz w:val="28"/>
          <w:szCs w:val="28"/>
        </w:rPr>
        <w:t>达标率有所上升，升幅为</w:t>
      </w:r>
      <w:r w:rsidR="00D41027">
        <w:rPr>
          <w:rFonts w:ascii="Times New Roman" w:eastAsia="仿宋_GB2312" w:hAnsi="Times New Roman" w:cs="Times New Roman"/>
          <w:bCs/>
          <w:kern w:val="44"/>
          <w:sz w:val="28"/>
          <w:szCs w:val="28"/>
        </w:rPr>
        <w:t>2.1</w:t>
      </w:r>
      <w:r>
        <w:rPr>
          <w:rFonts w:ascii="Times New Roman" w:eastAsia="仿宋_GB2312" w:hAnsi="Times New Roman" w:cs="Times New Roman" w:hint="eastAsia"/>
          <w:bCs/>
          <w:kern w:val="44"/>
          <w:sz w:val="28"/>
          <w:szCs w:val="28"/>
        </w:rPr>
        <w:t>个百分点；</w:t>
      </w:r>
      <w:r w:rsidR="00D41027">
        <w:rPr>
          <w:rFonts w:ascii="Times New Roman" w:eastAsia="仿宋_GB2312" w:hAnsi="Times New Roman" w:cs="Times New Roman" w:hint="eastAsia"/>
          <w:bCs/>
          <w:kern w:val="44"/>
          <w:sz w:val="28"/>
          <w:szCs w:val="28"/>
        </w:rPr>
        <w:t>杭州和台州</w:t>
      </w:r>
      <w:r w:rsidR="00C047B7">
        <w:rPr>
          <w:rFonts w:ascii="Times New Roman" w:eastAsia="仿宋_GB2312" w:hAnsi="Times New Roman" w:cs="Times New Roman" w:hint="eastAsia"/>
          <w:bCs/>
          <w:kern w:val="44"/>
          <w:sz w:val="28"/>
          <w:szCs w:val="28"/>
        </w:rPr>
        <w:t>达标率</w:t>
      </w:r>
      <w:r>
        <w:rPr>
          <w:rFonts w:ascii="Times New Roman" w:eastAsia="仿宋_GB2312" w:hAnsi="Times New Roman" w:cs="Times New Roman"/>
          <w:bCs/>
          <w:kern w:val="44"/>
          <w:sz w:val="28"/>
          <w:szCs w:val="28"/>
        </w:rPr>
        <w:t>有所下降，降幅</w:t>
      </w:r>
      <w:r w:rsidR="00D41027">
        <w:rPr>
          <w:rFonts w:ascii="Times New Roman" w:eastAsia="仿宋_GB2312" w:hAnsi="Times New Roman" w:cs="Times New Roman" w:hint="eastAsia"/>
          <w:bCs/>
          <w:kern w:val="44"/>
          <w:sz w:val="28"/>
          <w:szCs w:val="28"/>
        </w:rPr>
        <w:t>分别为</w:t>
      </w:r>
      <w:r w:rsidR="00D41027">
        <w:rPr>
          <w:rFonts w:ascii="Times New Roman" w:eastAsia="仿宋_GB2312" w:hAnsi="Times New Roman" w:cs="Times New Roman" w:hint="eastAsia"/>
          <w:bCs/>
          <w:kern w:val="44"/>
          <w:sz w:val="28"/>
          <w:szCs w:val="28"/>
        </w:rPr>
        <w:t>0</w:t>
      </w:r>
      <w:r w:rsidR="00D41027">
        <w:rPr>
          <w:rFonts w:ascii="Times New Roman" w:eastAsia="仿宋_GB2312" w:hAnsi="Times New Roman" w:cs="Times New Roman"/>
          <w:bCs/>
          <w:kern w:val="44"/>
          <w:sz w:val="28"/>
          <w:szCs w:val="28"/>
        </w:rPr>
        <w:t>.2</w:t>
      </w:r>
      <w:r w:rsidR="00D41027">
        <w:rPr>
          <w:rFonts w:ascii="Times New Roman" w:eastAsia="仿宋_GB2312" w:hAnsi="Times New Roman" w:cs="Times New Roman" w:hint="eastAsia"/>
          <w:bCs/>
          <w:kern w:val="44"/>
          <w:sz w:val="28"/>
          <w:szCs w:val="28"/>
        </w:rPr>
        <w:t>和</w:t>
      </w:r>
      <w:r w:rsidR="00D41027">
        <w:rPr>
          <w:rFonts w:ascii="Times New Roman" w:eastAsia="仿宋_GB2312" w:hAnsi="Times New Roman" w:cs="Times New Roman" w:hint="eastAsia"/>
          <w:bCs/>
          <w:kern w:val="44"/>
          <w:sz w:val="28"/>
          <w:szCs w:val="28"/>
        </w:rPr>
        <w:t>0</w:t>
      </w:r>
      <w:r w:rsidR="00D41027">
        <w:rPr>
          <w:rFonts w:ascii="Times New Roman" w:eastAsia="仿宋_GB2312" w:hAnsi="Times New Roman" w:cs="Times New Roman"/>
          <w:bCs/>
          <w:kern w:val="44"/>
          <w:sz w:val="28"/>
          <w:szCs w:val="28"/>
        </w:rPr>
        <w:t>.6</w:t>
      </w:r>
      <w:r w:rsidR="00D41027">
        <w:rPr>
          <w:rFonts w:ascii="Times New Roman" w:eastAsia="仿宋_GB2312" w:hAnsi="Times New Roman" w:cs="Times New Roman" w:hint="eastAsia"/>
          <w:bCs/>
          <w:kern w:val="44"/>
          <w:sz w:val="28"/>
          <w:szCs w:val="28"/>
        </w:rPr>
        <w:t>个</w:t>
      </w:r>
      <w:r>
        <w:rPr>
          <w:rFonts w:ascii="Times New Roman" w:eastAsia="仿宋_GB2312" w:hAnsi="Times New Roman" w:cs="Times New Roman" w:hint="eastAsia"/>
          <w:bCs/>
          <w:kern w:val="44"/>
          <w:sz w:val="28"/>
          <w:szCs w:val="28"/>
        </w:rPr>
        <w:t>百分点</w:t>
      </w:r>
      <w:r w:rsidR="00BB14CA">
        <w:rPr>
          <w:rFonts w:ascii="Times New Roman" w:eastAsia="仿宋_GB2312" w:hAnsi="Times New Roman" w:cs="Times New Roman" w:hint="eastAsia"/>
          <w:bCs/>
          <w:kern w:val="44"/>
          <w:sz w:val="28"/>
          <w:szCs w:val="28"/>
        </w:rPr>
        <w:t>；</w:t>
      </w:r>
      <w:r w:rsidR="00DC14CF">
        <w:rPr>
          <w:rFonts w:ascii="Times New Roman" w:eastAsia="仿宋_GB2312" w:hAnsi="Times New Roman" w:cs="Times New Roman" w:hint="eastAsia"/>
          <w:bCs/>
          <w:kern w:val="44"/>
          <w:sz w:val="28"/>
          <w:szCs w:val="28"/>
        </w:rPr>
        <w:t>其余</w:t>
      </w:r>
      <w:r w:rsidR="00BB14CA">
        <w:rPr>
          <w:rFonts w:ascii="Times New Roman" w:eastAsia="仿宋_GB2312" w:hAnsi="Times New Roman" w:cs="Times New Roman" w:hint="eastAsia"/>
          <w:bCs/>
          <w:kern w:val="44"/>
          <w:sz w:val="28"/>
          <w:szCs w:val="28"/>
        </w:rPr>
        <w:t>各市均</w:t>
      </w:r>
      <w:r>
        <w:rPr>
          <w:rFonts w:ascii="Times New Roman" w:eastAsia="仿宋_GB2312" w:hAnsi="Times New Roman" w:cs="Times New Roman" w:hint="eastAsia"/>
          <w:bCs/>
          <w:kern w:val="44"/>
          <w:sz w:val="28"/>
          <w:szCs w:val="28"/>
        </w:rPr>
        <w:t>持平</w:t>
      </w:r>
      <w:r w:rsidR="00054EC1">
        <w:rPr>
          <w:rFonts w:ascii="Times New Roman" w:eastAsia="仿宋_GB2312" w:hAnsi="Times New Roman" w:cs="Times New Roman" w:hint="eastAsia"/>
          <w:bCs/>
          <w:kern w:val="44"/>
          <w:sz w:val="28"/>
          <w:szCs w:val="28"/>
        </w:rPr>
        <w:t>；丽水</w:t>
      </w:r>
      <w:r w:rsidR="00BB14CA">
        <w:rPr>
          <w:rFonts w:ascii="Times New Roman" w:eastAsia="仿宋_GB2312" w:hAnsi="Times New Roman" w:cs="Times New Roman" w:hint="eastAsia"/>
          <w:bCs/>
          <w:kern w:val="44"/>
          <w:sz w:val="28"/>
          <w:szCs w:val="28"/>
        </w:rPr>
        <w:t>去年</w:t>
      </w:r>
      <w:proofErr w:type="gramStart"/>
      <w:r w:rsidR="00BB14CA">
        <w:rPr>
          <w:rFonts w:ascii="Times New Roman" w:eastAsia="仿宋_GB2312" w:hAnsi="Times New Roman" w:cs="Times New Roman" w:hint="eastAsia"/>
          <w:bCs/>
          <w:kern w:val="44"/>
          <w:sz w:val="28"/>
          <w:szCs w:val="28"/>
        </w:rPr>
        <w:t>同期未</w:t>
      </w:r>
      <w:proofErr w:type="gramEnd"/>
      <w:r w:rsidR="00BB14CA">
        <w:rPr>
          <w:rFonts w:ascii="Times New Roman" w:eastAsia="仿宋_GB2312" w:hAnsi="Times New Roman" w:cs="Times New Roman" w:hint="eastAsia"/>
          <w:bCs/>
          <w:kern w:val="44"/>
          <w:sz w:val="28"/>
          <w:szCs w:val="28"/>
        </w:rPr>
        <w:t>开展废气有组织监测，故不进行同比</w:t>
      </w:r>
      <w:r w:rsidRPr="007E4A5A">
        <w:rPr>
          <w:rFonts w:ascii="Times New Roman" w:eastAsia="仿宋_GB2312" w:hAnsi="Times New Roman" w:cs="Times New Roman"/>
          <w:bCs/>
          <w:kern w:val="44"/>
          <w:sz w:val="28"/>
          <w:szCs w:val="28"/>
        </w:rPr>
        <w:t>。</w:t>
      </w:r>
      <w:r w:rsidRPr="006D2503">
        <w:rPr>
          <w:rFonts w:ascii="Times New Roman" w:eastAsia="仿宋_GB2312" w:hAnsi="Times New Roman" w:cs="Times New Roman"/>
          <w:bCs/>
          <w:kern w:val="44"/>
          <w:sz w:val="28"/>
          <w:szCs w:val="28"/>
        </w:rPr>
        <w:t>主要行业中，</w:t>
      </w:r>
      <w:r w:rsidR="00C047B7">
        <w:rPr>
          <w:rFonts w:ascii="Times New Roman" w:eastAsia="仿宋_GB2312" w:hAnsi="Times New Roman" w:cs="Times New Roman" w:hint="eastAsia"/>
          <w:bCs/>
          <w:kern w:val="44"/>
          <w:sz w:val="28"/>
          <w:szCs w:val="28"/>
        </w:rPr>
        <w:t>纺织业和公共设施管理业</w:t>
      </w:r>
      <w:r w:rsidR="0015337D">
        <w:rPr>
          <w:rFonts w:ascii="Times New Roman" w:eastAsia="仿宋_GB2312" w:hAnsi="Times New Roman" w:cs="Times New Roman" w:hint="eastAsia"/>
          <w:bCs/>
          <w:kern w:val="44"/>
          <w:sz w:val="28"/>
          <w:szCs w:val="28"/>
        </w:rPr>
        <w:t>达标率有所上升，升</w:t>
      </w:r>
      <w:r>
        <w:rPr>
          <w:rFonts w:ascii="Times New Roman" w:eastAsia="仿宋_GB2312" w:hAnsi="Times New Roman" w:cs="Times New Roman" w:hint="eastAsia"/>
          <w:bCs/>
          <w:kern w:val="44"/>
          <w:sz w:val="28"/>
          <w:szCs w:val="28"/>
        </w:rPr>
        <w:t>幅</w:t>
      </w:r>
      <w:r w:rsidR="00C047B7">
        <w:rPr>
          <w:rFonts w:ascii="Times New Roman" w:eastAsia="仿宋_GB2312" w:hAnsi="Times New Roman" w:cs="Times New Roman" w:hint="eastAsia"/>
          <w:bCs/>
          <w:kern w:val="44"/>
          <w:sz w:val="28"/>
          <w:szCs w:val="28"/>
        </w:rPr>
        <w:t>分别</w:t>
      </w:r>
      <w:r>
        <w:rPr>
          <w:rFonts w:ascii="Times New Roman" w:eastAsia="仿宋_GB2312" w:hAnsi="Times New Roman" w:cs="Times New Roman" w:hint="eastAsia"/>
          <w:bCs/>
          <w:kern w:val="44"/>
          <w:sz w:val="28"/>
          <w:szCs w:val="28"/>
        </w:rPr>
        <w:t>为</w:t>
      </w:r>
      <w:r w:rsidR="00C047B7">
        <w:rPr>
          <w:rFonts w:ascii="Times New Roman" w:eastAsia="仿宋_GB2312" w:hAnsi="Times New Roman" w:cs="Times New Roman"/>
          <w:bCs/>
          <w:kern w:val="44"/>
          <w:sz w:val="28"/>
          <w:szCs w:val="28"/>
        </w:rPr>
        <w:t>0.9</w:t>
      </w:r>
      <w:r w:rsidR="00C047B7">
        <w:rPr>
          <w:rFonts w:ascii="Times New Roman" w:eastAsia="仿宋_GB2312" w:hAnsi="Times New Roman" w:cs="Times New Roman" w:hint="eastAsia"/>
          <w:bCs/>
          <w:kern w:val="44"/>
          <w:sz w:val="28"/>
          <w:szCs w:val="28"/>
        </w:rPr>
        <w:t>和</w:t>
      </w:r>
      <w:r w:rsidR="00C047B7">
        <w:rPr>
          <w:rFonts w:ascii="Times New Roman" w:eastAsia="仿宋_GB2312" w:hAnsi="Times New Roman" w:cs="Times New Roman" w:hint="eastAsia"/>
          <w:bCs/>
          <w:kern w:val="44"/>
          <w:sz w:val="28"/>
          <w:szCs w:val="28"/>
        </w:rPr>
        <w:t>8</w:t>
      </w:r>
      <w:r w:rsidR="00C047B7">
        <w:rPr>
          <w:rFonts w:ascii="Times New Roman" w:eastAsia="仿宋_GB2312" w:hAnsi="Times New Roman" w:cs="Times New Roman"/>
          <w:bCs/>
          <w:kern w:val="44"/>
          <w:sz w:val="28"/>
          <w:szCs w:val="28"/>
        </w:rPr>
        <w:t>.9</w:t>
      </w:r>
      <w:r>
        <w:rPr>
          <w:rFonts w:ascii="Times New Roman" w:eastAsia="仿宋_GB2312" w:hAnsi="Times New Roman" w:cs="Times New Roman" w:hint="eastAsia"/>
          <w:bCs/>
          <w:kern w:val="44"/>
          <w:sz w:val="28"/>
          <w:szCs w:val="28"/>
        </w:rPr>
        <w:t>个百分点；</w:t>
      </w:r>
      <w:r w:rsidR="00E45E78">
        <w:rPr>
          <w:rFonts w:ascii="Times New Roman" w:eastAsia="仿宋_GB2312" w:hAnsi="Times New Roman" w:cs="Times New Roman" w:hint="eastAsia"/>
          <w:bCs/>
          <w:kern w:val="44"/>
          <w:sz w:val="28"/>
          <w:szCs w:val="28"/>
        </w:rPr>
        <w:t>医药制造业</w:t>
      </w:r>
      <w:r w:rsidR="0015337D">
        <w:rPr>
          <w:rFonts w:ascii="Times New Roman" w:eastAsia="仿宋_GB2312" w:hAnsi="Times New Roman" w:cs="Times New Roman" w:hint="eastAsia"/>
          <w:bCs/>
          <w:kern w:val="44"/>
          <w:sz w:val="28"/>
          <w:szCs w:val="28"/>
        </w:rPr>
        <w:t>达标率有所下降</w:t>
      </w:r>
      <w:r>
        <w:rPr>
          <w:rFonts w:ascii="Times New Roman" w:eastAsia="仿宋_GB2312" w:hAnsi="Times New Roman" w:cs="Times New Roman" w:hint="eastAsia"/>
          <w:bCs/>
          <w:kern w:val="44"/>
          <w:sz w:val="28"/>
          <w:szCs w:val="28"/>
        </w:rPr>
        <w:t>，</w:t>
      </w:r>
      <w:r w:rsidR="0015337D">
        <w:rPr>
          <w:rFonts w:ascii="Times New Roman" w:eastAsia="仿宋_GB2312" w:hAnsi="Times New Roman" w:cs="Times New Roman"/>
          <w:bCs/>
          <w:kern w:val="44"/>
          <w:sz w:val="28"/>
          <w:szCs w:val="28"/>
        </w:rPr>
        <w:t>降幅为</w:t>
      </w:r>
      <w:r w:rsidR="00C047B7">
        <w:rPr>
          <w:rFonts w:ascii="Times New Roman" w:eastAsia="仿宋_GB2312" w:hAnsi="Times New Roman" w:cs="Times New Roman"/>
          <w:bCs/>
          <w:kern w:val="44"/>
          <w:sz w:val="28"/>
          <w:szCs w:val="28"/>
        </w:rPr>
        <w:t>2.0</w:t>
      </w:r>
      <w:r w:rsidR="0015337D">
        <w:rPr>
          <w:rFonts w:ascii="Times New Roman" w:eastAsia="仿宋_GB2312" w:hAnsi="Times New Roman" w:cs="Times New Roman" w:hint="eastAsia"/>
          <w:bCs/>
          <w:kern w:val="44"/>
          <w:sz w:val="28"/>
          <w:szCs w:val="28"/>
        </w:rPr>
        <w:t>个百分点；</w:t>
      </w:r>
      <w:r w:rsidR="00DC14CF">
        <w:rPr>
          <w:rFonts w:ascii="Times New Roman" w:eastAsia="仿宋_GB2312" w:hAnsi="Times New Roman" w:cs="Times New Roman" w:hint="eastAsia"/>
          <w:bCs/>
          <w:kern w:val="44"/>
          <w:sz w:val="28"/>
          <w:szCs w:val="28"/>
        </w:rPr>
        <w:t>其余</w:t>
      </w:r>
      <w:r w:rsidR="00C047B7">
        <w:rPr>
          <w:rFonts w:ascii="Times New Roman" w:eastAsia="仿宋_GB2312" w:hAnsi="Times New Roman" w:cs="Times New Roman" w:hint="eastAsia"/>
          <w:bCs/>
          <w:kern w:val="44"/>
          <w:sz w:val="28"/>
          <w:szCs w:val="28"/>
        </w:rPr>
        <w:t>主要行业</w:t>
      </w:r>
      <w:r w:rsidR="0015337D">
        <w:rPr>
          <w:rFonts w:ascii="Times New Roman" w:eastAsia="仿宋_GB2312" w:hAnsi="Times New Roman" w:cs="Times New Roman" w:hint="eastAsia"/>
          <w:bCs/>
          <w:kern w:val="44"/>
          <w:sz w:val="28"/>
          <w:szCs w:val="28"/>
        </w:rPr>
        <w:t>持平</w:t>
      </w:r>
      <w:r w:rsidRPr="006D2503">
        <w:rPr>
          <w:rFonts w:ascii="Times New Roman" w:eastAsia="仿宋_GB2312" w:hAnsi="Times New Roman" w:cs="Times New Roman"/>
          <w:bCs/>
          <w:kern w:val="44"/>
          <w:sz w:val="28"/>
          <w:szCs w:val="28"/>
        </w:rPr>
        <w:t>。</w:t>
      </w:r>
    </w:p>
    <w:p w14:paraId="3843C07D" w14:textId="6CD0F0E5" w:rsidR="004146EB" w:rsidRDefault="005D45C6" w:rsidP="005D45C6">
      <w:pPr>
        <w:ind w:firstLineChars="200" w:firstLine="560"/>
        <w:jc w:val="left"/>
        <w:rPr>
          <w:rFonts w:ascii="Times New Roman" w:eastAsia="仿宋_GB2312" w:hAnsi="Times New Roman" w:cs="Times New Roman"/>
          <w:bCs/>
          <w:kern w:val="44"/>
          <w:sz w:val="28"/>
          <w:szCs w:val="28"/>
        </w:rPr>
      </w:pPr>
      <w:r>
        <w:rPr>
          <w:rFonts w:ascii="Times New Roman" w:eastAsia="仿宋_GB2312" w:hAnsi="Times New Roman" w:cs="Times New Roman"/>
          <w:bCs/>
          <w:noProof/>
          <w:kern w:val="44"/>
          <w:sz w:val="28"/>
          <w:szCs w:val="28"/>
        </w:rPr>
        <w:lastRenderedPageBreak/>
        <w:drawing>
          <wp:inline distT="0" distB="0" distL="0" distR="0" wp14:anchorId="38246F35" wp14:editId="74454303">
            <wp:extent cx="4676775" cy="28857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93017" cy="2895782"/>
                    </a:xfrm>
                    <a:prstGeom prst="rect">
                      <a:avLst/>
                    </a:prstGeom>
                    <a:noFill/>
                  </pic:spPr>
                </pic:pic>
              </a:graphicData>
            </a:graphic>
          </wp:inline>
        </w:drawing>
      </w:r>
    </w:p>
    <w:p w14:paraId="1BC2F592" w14:textId="50355188" w:rsidR="004146EB" w:rsidRDefault="004146EB" w:rsidP="004146EB">
      <w:pPr>
        <w:spacing w:line="400" w:lineRule="exact"/>
        <w:ind w:firstLineChars="850" w:firstLine="2048"/>
        <w:rPr>
          <w:rFonts w:ascii="仿宋_GB2312" w:eastAsia="仿宋_GB2312" w:hAnsi="华文楷体"/>
          <w:b/>
          <w:bCs/>
          <w:kern w:val="44"/>
          <w:sz w:val="24"/>
          <w:szCs w:val="24"/>
        </w:rPr>
      </w:pPr>
      <w:r w:rsidRPr="00CC5182">
        <w:rPr>
          <w:rFonts w:ascii="仿宋_GB2312" w:eastAsia="仿宋_GB2312" w:hAnsi="华文楷体" w:hint="eastAsia"/>
          <w:b/>
          <w:bCs/>
          <w:kern w:val="44"/>
          <w:sz w:val="24"/>
          <w:szCs w:val="24"/>
        </w:rPr>
        <w:t>图</w:t>
      </w:r>
      <w:r w:rsidRPr="00E95F71">
        <w:rPr>
          <w:rFonts w:ascii="Times New Roman" w:eastAsia="仿宋_GB2312" w:hAnsi="Times New Roman" w:cs="Times New Roman"/>
          <w:b/>
          <w:bCs/>
          <w:kern w:val="44"/>
          <w:sz w:val="24"/>
          <w:szCs w:val="24"/>
        </w:rPr>
        <w:t>1</w:t>
      </w:r>
      <w:r w:rsidR="00F73357">
        <w:rPr>
          <w:rFonts w:ascii="Times New Roman" w:eastAsia="仿宋_GB2312" w:hAnsi="Times New Roman" w:cs="Times New Roman"/>
          <w:b/>
          <w:bCs/>
          <w:kern w:val="44"/>
          <w:sz w:val="24"/>
          <w:szCs w:val="24"/>
        </w:rPr>
        <w:t>1</w:t>
      </w:r>
      <w:r w:rsidRPr="00CC5182">
        <w:rPr>
          <w:rFonts w:ascii="仿宋_GB2312" w:eastAsia="仿宋_GB2312" w:hAnsi="华文楷体" w:hint="eastAsia"/>
          <w:b/>
          <w:bCs/>
          <w:kern w:val="44"/>
          <w:sz w:val="24"/>
          <w:szCs w:val="24"/>
        </w:rPr>
        <w:t xml:space="preserve">  </w:t>
      </w:r>
      <w:r>
        <w:rPr>
          <w:rFonts w:ascii="仿宋_GB2312" w:eastAsia="仿宋_GB2312" w:hAnsi="华文楷体"/>
          <w:b/>
          <w:bCs/>
          <w:kern w:val="44"/>
          <w:sz w:val="24"/>
          <w:szCs w:val="24"/>
        </w:rPr>
        <w:t xml:space="preserve"> </w:t>
      </w:r>
      <w:r>
        <w:rPr>
          <w:rFonts w:ascii="仿宋_GB2312" w:eastAsia="仿宋_GB2312" w:hAnsi="华文楷体" w:hint="eastAsia"/>
          <w:b/>
          <w:bCs/>
          <w:kern w:val="44"/>
          <w:sz w:val="24"/>
          <w:szCs w:val="24"/>
        </w:rPr>
        <w:t>有组织</w:t>
      </w:r>
      <w:r w:rsidRPr="00CC5182">
        <w:rPr>
          <w:rFonts w:ascii="仿宋_GB2312" w:eastAsia="仿宋_GB2312" w:hAnsi="华文楷体" w:hint="eastAsia"/>
          <w:b/>
          <w:bCs/>
          <w:kern w:val="44"/>
          <w:sz w:val="24"/>
          <w:szCs w:val="24"/>
        </w:rPr>
        <w:t>废气各设区市达标率变化情况</w:t>
      </w:r>
    </w:p>
    <w:p w14:paraId="7968E3D4" w14:textId="1AB194E9" w:rsidR="004146EB" w:rsidRPr="004146EB" w:rsidRDefault="005D45C6" w:rsidP="006F4CCE">
      <w:pPr>
        <w:ind w:firstLineChars="200" w:firstLine="560"/>
        <w:jc w:val="left"/>
        <w:rPr>
          <w:rFonts w:ascii="Times New Roman" w:eastAsia="仿宋_GB2312" w:hAnsi="Times New Roman" w:cs="Times New Roman"/>
          <w:bCs/>
          <w:kern w:val="44"/>
          <w:sz w:val="28"/>
          <w:szCs w:val="28"/>
        </w:rPr>
      </w:pPr>
      <w:r>
        <w:rPr>
          <w:rFonts w:ascii="Times New Roman" w:eastAsia="仿宋_GB2312" w:hAnsi="Times New Roman" w:cs="Times New Roman"/>
          <w:bCs/>
          <w:noProof/>
          <w:kern w:val="44"/>
          <w:sz w:val="28"/>
          <w:szCs w:val="28"/>
        </w:rPr>
        <w:drawing>
          <wp:inline distT="0" distB="0" distL="0" distR="0" wp14:anchorId="376FB534" wp14:editId="4BE4A495">
            <wp:extent cx="4676775" cy="3359785"/>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9">
                      <a:extLst>
                        <a:ext uri="{28A0092B-C50C-407E-A947-70E740481C1C}">
                          <a14:useLocalDpi xmlns:a14="http://schemas.microsoft.com/office/drawing/2010/main" val="0"/>
                        </a:ext>
                      </a:extLst>
                    </a:blip>
                    <a:srcRect l="-4882" t="1331" r="12682" b="-1331"/>
                    <a:stretch/>
                  </pic:blipFill>
                  <pic:spPr bwMode="auto">
                    <a:xfrm>
                      <a:off x="0" y="0"/>
                      <a:ext cx="4676775" cy="3359785"/>
                    </a:xfrm>
                    <a:prstGeom prst="rect">
                      <a:avLst/>
                    </a:prstGeom>
                    <a:noFill/>
                    <a:ln>
                      <a:noFill/>
                    </a:ln>
                    <a:extLst>
                      <a:ext uri="{53640926-AAD7-44D8-BBD7-CCE9431645EC}">
                        <a14:shadowObscured xmlns:a14="http://schemas.microsoft.com/office/drawing/2010/main"/>
                      </a:ext>
                    </a:extLst>
                  </pic:spPr>
                </pic:pic>
              </a:graphicData>
            </a:graphic>
          </wp:inline>
        </w:drawing>
      </w:r>
    </w:p>
    <w:p w14:paraId="76D15AB6" w14:textId="51D90D47" w:rsidR="004146EB" w:rsidRPr="007E4A5A" w:rsidRDefault="004146EB" w:rsidP="00BA2556">
      <w:pPr>
        <w:ind w:firstLineChars="1000" w:firstLine="2409"/>
        <w:jc w:val="left"/>
        <w:rPr>
          <w:rFonts w:ascii="Times New Roman" w:eastAsia="仿宋_GB2312" w:hAnsi="Times New Roman" w:cs="Times New Roman"/>
          <w:bCs/>
          <w:kern w:val="44"/>
          <w:sz w:val="28"/>
          <w:szCs w:val="28"/>
        </w:rPr>
      </w:pPr>
      <w:r w:rsidRPr="001154DA">
        <w:rPr>
          <w:rFonts w:ascii="仿宋_GB2312" w:eastAsia="仿宋_GB2312" w:hAnsi="华文楷体" w:hint="eastAsia"/>
          <w:b/>
          <w:bCs/>
          <w:kern w:val="44"/>
          <w:sz w:val="24"/>
          <w:szCs w:val="24"/>
        </w:rPr>
        <w:t>图</w:t>
      </w:r>
      <w:r w:rsidRPr="001154DA">
        <w:rPr>
          <w:rFonts w:ascii="Times New Roman" w:eastAsia="仿宋_GB2312" w:hAnsi="Times New Roman" w:cs="Times New Roman"/>
          <w:b/>
          <w:bCs/>
          <w:kern w:val="44"/>
          <w:sz w:val="24"/>
          <w:szCs w:val="24"/>
        </w:rPr>
        <w:t>1</w:t>
      </w:r>
      <w:r w:rsidR="00F73357">
        <w:rPr>
          <w:rFonts w:ascii="Times New Roman" w:eastAsia="仿宋_GB2312" w:hAnsi="Times New Roman" w:cs="Times New Roman"/>
          <w:b/>
          <w:bCs/>
          <w:kern w:val="44"/>
          <w:sz w:val="24"/>
          <w:szCs w:val="24"/>
        </w:rPr>
        <w:t>2</w:t>
      </w:r>
      <w:r w:rsidRPr="001154DA">
        <w:rPr>
          <w:rFonts w:ascii="仿宋_GB2312" w:eastAsia="仿宋_GB2312" w:hAnsi="华文楷体" w:hint="eastAsia"/>
          <w:b/>
          <w:bCs/>
          <w:kern w:val="44"/>
          <w:sz w:val="24"/>
          <w:szCs w:val="24"/>
        </w:rPr>
        <w:t xml:space="preserve">  </w:t>
      </w:r>
      <w:r>
        <w:rPr>
          <w:rFonts w:ascii="仿宋_GB2312" w:eastAsia="仿宋_GB2312" w:hAnsi="华文楷体" w:hint="eastAsia"/>
          <w:b/>
          <w:bCs/>
          <w:kern w:val="44"/>
          <w:sz w:val="24"/>
          <w:szCs w:val="24"/>
        </w:rPr>
        <w:t>有组织</w:t>
      </w:r>
      <w:r w:rsidRPr="001154DA">
        <w:rPr>
          <w:rFonts w:ascii="仿宋_GB2312" w:eastAsia="仿宋_GB2312" w:hAnsi="华文楷体" w:hint="eastAsia"/>
          <w:b/>
          <w:bCs/>
          <w:kern w:val="44"/>
          <w:sz w:val="24"/>
          <w:szCs w:val="24"/>
        </w:rPr>
        <w:t>废气各行业达标率变化情况</w:t>
      </w:r>
    </w:p>
    <w:p w14:paraId="2343DA3C" w14:textId="79FA7D76" w:rsidR="004A7F0A" w:rsidRDefault="006A7CB9" w:rsidP="00850B0D">
      <w:pPr>
        <w:spacing w:line="52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w:t>
      </w:r>
      <w:r w:rsidR="00DF4D68" w:rsidRPr="00E95B6F">
        <w:rPr>
          <w:rFonts w:ascii="Times New Roman" w:eastAsia="仿宋_GB2312" w:hAnsi="Times New Roman" w:cs="Times New Roman"/>
          <w:bCs/>
          <w:kern w:val="44"/>
          <w:sz w:val="28"/>
          <w:szCs w:val="28"/>
        </w:rPr>
        <w:t>2</w:t>
      </w:r>
      <w:r>
        <w:rPr>
          <w:rFonts w:ascii="仿宋_GB2312" w:eastAsia="仿宋_GB2312" w:hAnsi="Times New Roman" w:cs="Times New Roman" w:hint="eastAsia"/>
          <w:bCs/>
          <w:kern w:val="44"/>
          <w:sz w:val="28"/>
          <w:szCs w:val="28"/>
        </w:rPr>
        <w:t>）</w:t>
      </w:r>
      <w:r w:rsidR="004A7F0A" w:rsidRPr="00E95B6F">
        <w:rPr>
          <w:rFonts w:ascii="Times New Roman" w:eastAsia="仿宋_GB2312" w:hAnsi="Times New Roman" w:cs="Times New Roman"/>
          <w:bCs/>
          <w:kern w:val="44"/>
          <w:sz w:val="28"/>
          <w:szCs w:val="28"/>
        </w:rPr>
        <w:t>超标分析</w:t>
      </w:r>
    </w:p>
    <w:p w14:paraId="29BB35D9" w14:textId="6F2D94D9" w:rsidR="00B567C3" w:rsidRPr="00B567C3" w:rsidRDefault="00342C88" w:rsidP="004146EB">
      <w:pPr>
        <w:spacing w:line="540" w:lineRule="exact"/>
        <w:ind w:firstLineChars="200" w:firstLine="560"/>
        <w:rPr>
          <w:rFonts w:ascii="仿宋_GB2312" w:eastAsia="仿宋_GB2312" w:hAnsi="华文楷体"/>
          <w:b/>
          <w:bCs/>
          <w:kern w:val="44"/>
          <w:sz w:val="24"/>
          <w:szCs w:val="24"/>
        </w:rPr>
      </w:pPr>
      <w:r w:rsidRPr="00E95B6F">
        <w:rPr>
          <w:rFonts w:ascii="Times New Roman" w:eastAsia="仿宋_GB2312" w:hAnsi="Times New Roman" w:cs="Times New Roman"/>
          <w:bCs/>
          <w:noProof/>
          <w:kern w:val="44"/>
          <w:sz w:val="28"/>
          <w:szCs w:val="28"/>
        </w:rPr>
        <w:t>存在超标的企业共</w:t>
      </w:r>
      <w:r w:rsidRPr="00E95B6F">
        <w:rPr>
          <w:rFonts w:ascii="Times New Roman" w:eastAsia="仿宋_GB2312" w:hAnsi="Times New Roman" w:cs="Times New Roman"/>
          <w:bCs/>
          <w:noProof/>
          <w:kern w:val="44"/>
          <w:sz w:val="28"/>
          <w:szCs w:val="28"/>
        </w:rPr>
        <w:t>2</w:t>
      </w:r>
      <w:r w:rsidRPr="00E95B6F">
        <w:rPr>
          <w:rFonts w:ascii="Times New Roman" w:eastAsia="仿宋_GB2312" w:hAnsi="Times New Roman" w:cs="Times New Roman"/>
          <w:bCs/>
          <w:noProof/>
          <w:kern w:val="44"/>
          <w:sz w:val="28"/>
          <w:szCs w:val="28"/>
        </w:rPr>
        <w:t>家，其中杭州</w:t>
      </w:r>
      <w:r>
        <w:rPr>
          <w:rFonts w:ascii="Times New Roman" w:eastAsia="仿宋_GB2312" w:hAnsi="Times New Roman" w:cs="Times New Roman"/>
          <w:bCs/>
          <w:noProof/>
          <w:kern w:val="44"/>
          <w:sz w:val="28"/>
          <w:szCs w:val="28"/>
        </w:rPr>
        <w:t>和</w:t>
      </w:r>
      <w:r>
        <w:rPr>
          <w:rFonts w:ascii="Times New Roman" w:eastAsia="仿宋_GB2312" w:hAnsi="Times New Roman" w:cs="Times New Roman" w:hint="eastAsia"/>
          <w:bCs/>
          <w:noProof/>
          <w:kern w:val="44"/>
          <w:sz w:val="28"/>
          <w:szCs w:val="28"/>
        </w:rPr>
        <w:t>台州</w:t>
      </w:r>
      <w:r w:rsidRPr="00E95B6F">
        <w:rPr>
          <w:rFonts w:ascii="Times New Roman" w:eastAsia="仿宋_GB2312" w:hAnsi="Times New Roman" w:cs="Times New Roman"/>
          <w:bCs/>
          <w:noProof/>
          <w:kern w:val="44"/>
          <w:sz w:val="28"/>
          <w:szCs w:val="28"/>
        </w:rPr>
        <w:t>各</w:t>
      </w:r>
      <w:r w:rsidRPr="00E95B6F">
        <w:rPr>
          <w:rFonts w:ascii="Times New Roman" w:eastAsia="仿宋_GB2312" w:hAnsi="Times New Roman" w:cs="Times New Roman"/>
          <w:bCs/>
          <w:noProof/>
          <w:kern w:val="44"/>
          <w:sz w:val="28"/>
          <w:szCs w:val="28"/>
        </w:rPr>
        <w:t>1</w:t>
      </w:r>
      <w:r w:rsidRPr="00E95B6F">
        <w:rPr>
          <w:rFonts w:ascii="Times New Roman" w:eastAsia="仿宋_GB2312" w:hAnsi="Times New Roman" w:cs="Times New Roman"/>
          <w:bCs/>
          <w:noProof/>
          <w:kern w:val="44"/>
          <w:sz w:val="28"/>
          <w:szCs w:val="28"/>
        </w:rPr>
        <w:t>家。超标行业分别为公共设施管理业</w:t>
      </w:r>
      <w:r w:rsidRPr="00E95B6F">
        <w:rPr>
          <w:rFonts w:ascii="Times New Roman" w:eastAsia="仿宋_GB2312" w:hAnsi="Times New Roman" w:cs="Times New Roman"/>
          <w:bCs/>
          <w:noProof/>
          <w:kern w:val="44"/>
          <w:sz w:val="28"/>
          <w:szCs w:val="28"/>
        </w:rPr>
        <w:t>1</w:t>
      </w:r>
      <w:r w:rsidRPr="00E95B6F">
        <w:rPr>
          <w:rFonts w:ascii="Times New Roman" w:eastAsia="仿宋_GB2312" w:hAnsi="Times New Roman" w:cs="Times New Roman"/>
          <w:bCs/>
          <w:noProof/>
          <w:kern w:val="44"/>
          <w:sz w:val="28"/>
          <w:szCs w:val="28"/>
        </w:rPr>
        <w:t>家</w:t>
      </w:r>
      <w:r>
        <w:rPr>
          <w:rFonts w:ascii="Times New Roman" w:eastAsia="仿宋_GB2312" w:hAnsi="Times New Roman" w:cs="Times New Roman" w:hint="eastAsia"/>
          <w:bCs/>
          <w:noProof/>
          <w:kern w:val="44"/>
          <w:sz w:val="28"/>
          <w:szCs w:val="28"/>
        </w:rPr>
        <w:t>、医药制造业</w:t>
      </w:r>
      <w:r w:rsidRPr="00E95B6F">
        <w:rPr>
          <w:rFonts w:ascii="Times New Roman" w:eastAsia="仿宋_GB2312" w:hAnsi="Times New Roman" w:cs="Times New Roman"/>
          <w:bCs/>
          <w:noProof/>
          <w:kern w:val="44"/>
          <w:sz w:val="28"/>
          <w:szCs w:val="28"/>
        </w:rPr>
        <w:t>1</w:t>
      </w:r>
      <w:r>
        <w:rPr>
          <w:rFonts w:ascii="Times New Roman" w:eastAsia="仿宋_GB2312" w:hAnsi="Times New Roman" w:cs="Times New Roman"/>
          <w:bCs/>
          <w:noProof/>
          <w:kern w:val="44"/>
          <w:sz w:val="28"/>
          <w:szCs w:val="28"/>
        </w:rPr>
        <w:t>家</w:t>
      </w:r>
      <w:r w:rsidRPr="00E95B6F">
        <w:rPr>
          <w:rFonts w:ascii="Times New Roman" w:eastAsia="仿宋_GB2312" w:hAnsi="Times New Roman" w:cs="Times New Roman"/>
          <w:bCs/>
          <w:noProof/>
          <w:kern w:val="44"/>
          <w:sz w:val="28"/>
          <w:szCs w:val="28"/>
        </w:rPr>
        <w:t>。超标指标共</w:t>
      </w:r>
      <w:r>
        <w:rPr>
          <w:rFonts w:ascii="Times New Roman" w:eastAsia="仿宋_GB2312" w:hAnsi="Times New Roman" w:cs="Times New Roman"/>
          <w:bCs/>
          <w:noProof/>
          <w:kern w:val="44"/>
          <w:sz w:val="28"/>
          <w:szCs w:val="28"/>
        </w:rPr>
        <w:t>6</w:t>
      </w:r>
      <w:r w:rsidRPr="00E95B6F">
        <w:rPr>
          <w:rFonts w:ascii="Times New Roman" w:eastAsia="仿宋_GB2312" w:hAnsi="Times New Roman" w:cs="Times New Roman"/>
          <w:bCs/>
          <w:noProof/>
          <w:kern w:val="44"/>
          <w:sz w:val="28"/>
          <w:szCs w:val="28"/>
        </w:rPr>
        <w:t>项，分别为</w:t>
      </w:r>
      <w:r>
        <w:rPr>
          <w:rFonts w:ascii="Times New Roman" w:eastAsia="仿宋_GB2312" w:hAnsi="Times New Roman" w:cs="Times New Roman" w:hint="eastAsia"/>
          <w:bCs/>
          <w:noProof/>
          <w:kern w:val="44"/>
          <w:sz w:val="28"/>
          <w:szCs w:val="28"/>
        </w:rPr>
        <w:t>杭州</w:t>
      </w:r>
      <w:r>
        <w:rPr>
          <w:rFonts w:ascii="Times New Roman" w:eastAsia="仿宋_GB2312" w:hAnsi="Times New Roman" w:cs="Times New Roman" w:hint="eastAsia"/>
          <w:bCs/>
          <w:noProof/>
          <w:kern w:val="44"/>
          <w:sz w:val="28"/>
          <w:szCs w:val="28"/>
        </w:rPr>
        <w:t>1</w:t>
      </w:r>
      <w:r>
        <w:rPr>
          <w:rFonts w:ascii="Times New Roman" w:eastAsia="仿宋_GB2312" w:hAnsi="Times New Roman" w:cs="Times New Roman" w:hint="eastAsia"/>
          <w:bCs/>
          <w:noProof/>
          <w:kern w:val="44"/>
          <w:sz w:val="28"/>
          <w:szCs w:val="28"/>
        </w:rPr>
        <w:t>家垃圾填埋场甲烷超标</w:t>
      </w:r>
      <w:r>
        <w:rPr>
          <w:rFonts w:ascii="Times New Roman" w:eastAsia="仿宋_GB2312" w:hAnsi="Times New Roman" w:cs="Times New Roman" w:hint="eastAsia"/>
          <w:bCs/>
          <w:noProof/>
          <w:kern w:val="44"/>
          <w:sz w:val="28"/>
          <w:szCs w:val="28"/>
        </w:rPr>
        <w:t>4</w:t>
      </w:r>
      <w:r>
        <w:rPr>
          <w:rFonts w:ascii="Times New Roman" w:eastAsia="仿宋_GB2312" w:hAnsi="Times New Roman" w:cs="Times New Roman" w:hint="eastAsia"/>
          <w:bCs/>
          <w:noProof/>
          <w:kern w:val="44"/>
          <w:sz w:val="28"/>
          <w:szCs w:val="28"/>
        </w:rPr>
        <w:t>次；台州</w:t>
      </w:r>
      <w:r>
        <w:rPr>
          <w:rFonts w:ascii="Times New Roman" w:eastAsia="仿宋_GB2312" w:hAnsi="Times New Roman" w:cs="Times New Roman" w:hint="eastAsia"/>
          <w:bCs/>
          <w:noProof/>
          <w:kern w:val="44"/>
          <w:sz w:val="28"/>
          <w:szCs w:val="28"/>
        </w:rPr>
        <w:t>1</w:t>
      </w:r>
      <w:r>
        <w:rPr>
          <w:rFonts w:ascii="Times New Roman" w:eastAsia="仿宋_GB2312" w:hAnsi="Times New Roman" w:cs="Times New Roman" w:hint="eastAsia"/>
          <w:bCs/>
          <w:noProof/>
          <w:kern w:val="44"/>
          <w:sz w:val="28"/>
          <w:szCs w:val="28"/>
        </w:rPr>
        <w:t>家</w:t>
      </w:r>
      <w:r w:rsidRPr="00397E1C">
        <w:rPr>
          <w:rFonts w:ascii="Times New Roman" w:eastAsia="仿宋_GB2312" w:hAnsi="Times New Roman" w:cs="Times New Roman" w:hint="eastAsia"/>
          <w:bCs/>
          <w:noProof/>
          <w:kern w:val="44"/>
          <w:sz w:val="28"/>
          <w:szCs w:val="28"/>
        </w:rPr>
        <w:t>化学药品原料药制造</w:t>
      </w:r>
      <w:r>
        <w:rPr>
          <w:rFonts w:ascii="Times New Roman" w:eastAsia="仿宋_GB2312" w:hAnsi="Times New Roman" w:cs="Times New Roman" w:hint="eastAsia"/>
          <w:bCs/>
          <w:noProof/>
          <w:kern w:val="44"/>
          <w:sz w:val="28"/>
          <w:szCs w:val="28"/>
        </w:rPr>
        <w:t>企业</w:t>
      </w:r>
      <w:r w:rsidRPr="00397E1C">
        <w:rPr>
          <w:rFonts w:ascii="Times New Roman" w:eastAsia="仿宋_GB2312" w:hAnsi="Times New Roman" w:cs="Times New Roman" w:hint="eastAsia"/>
          <w:bCs/>
          <w:noProof/>
          <w:kern w:val="44"/>
          <w:sz w:val="28"/>
          <w:szCs w:val="28"/>
        </w:rPr>
        <w:t>氨</w:t>
      </w:r>
      <w:r>
        <w:rPr>
          <w:rFonts w:ascii="Times New Roman" w:eastAsia="仿宋_GB2312" w:hAnsi="Times New Roman" w:cs="Times New Roman" w:hint="eastAsia"/>
          <w:bCs/>
          <w:noProof/>
          <w:kern w:val="44"/>
          <w:sz w:val="28"/>
          <w:szCs w:val="28"/>
        </w:rPr>
        <w:t>、</w:t>
      </w:r>
      <w:r w:rsidRPr="00397E1C">
        <w:rPr>
          <w:rFonts w:ascii="Times New Roman" w:eastAsia="仿宋_GB2312" w:hAnsi="Times New Roman" w:cs="Times New Roman" w:hint="eastAsia"/>
          <w:bCs/>
          <w:noProof/>
          <w:kern w:val="44"/>
          <w:sz w:val="28"/>
          <w:szCs w:val="28"/>
        </w:rPr>
        <w:t>臭气浓度</w:t>
      </w:r>
      <w:r>
        <w:rPr>
          <w:rFonts w:ascii="Times New Roman" w:eastAsia="仿宋_GB2312" w:hAnsi="Times New Roman" w:cs="Times New Roman" w:hint="eastAsia"/>
          <w:bCs/>
          <w:noProof/>
          <w:kern w:val="44"/>
          <w:sz w:val="28"/>
          <w:szCs w:val="28"/>
        </w:rPr>
        <w:t>、</w:t>
      </w:r>
      <w:r w:rsidRPr="00397E1C">
        <w:rPr>
          <w:rFonts w:ascii="Times New Roman" w:eastAsia="仿宋_GB2312" w:hAnsi="Times New Roman" w:cs="Times New Roman" w:hint="eastAsia"/>
          <w:bCs/>
          <w:noProof/>
          <w:kern w:val="44"/>
          <w:sz w:val="28"/>
          <w:szCs w:val="28"/>
        </w:rPr>
        <w:t>苯系物</w:t>
      </w:r>
      <w:r>
        <w:rPr>
          <w:rFonts w:ascii="Times New Roman" w:eastAsia="仿宋_GB2312" w:hAnsi="Times New Roman" w:cs="Times New Roman" w:hint="eastAsia"/>
          <w:bCs/>
          <w:noProof/>
          <w:kern w:val="44"/>
          <w:sz w:val="28"/>
          <w:szCs w:val="28"/>
        </w:rPr>
        <w:t>、</w:t>
      </w:r>
      <w:r w:rsidRPr="00397E1C">
        <w:rPr>
          <w:rFonts w:ascii="Times New Roman" w:eastAsia="仿宋_GB2312" w:hAnsi="Times New Roman" w:cs="Times New Roman" w:hint="eastAsia"/>
          <w:bCs/>
          <w:noProof/>
          <w:kern w:val="44"/>
          <w:sz w:val="28"/>
          <w:szCs w:val="28"/>
        </w:rPr>
        <w:t>氯化氢</w:t>
      </w:r>
      <w:r>
        <w:rPr>
          <w:rFonts w:ascii="Times New Roman" w:eastAsia="仿宋_GB2312" w:hAnsi="Times New Roman" w:cs="Times New Roman" w:hint="eastAsia"/>
          <w:bCs/>
          <w:noProof/>
          <w:kern w:val="44"/>
          <w:sz w:val="28"/>
          <w:szCs w:val="28"/>
        </w:rPr>
        <w:t>、</w:t>
      </w:r>
      <w:r w:rsidRPr="00397E1C">
        <w:rPr>
          <w:rFonts w:ascii="Times New Roman" w:eastAsia="仿宋_GB2312" w:hAnsi="Times New Roman" w:cs="Times New Roman" w:hint="eastAsia"/>
          <w:bCs/>
          <w:noProof/>
          <w:kern w:val="44"/>
          <w:sz w:val="28"/>
          <w:szCs w:val="28"/>
        </w:rPr>
        <w:t>甲醇</w:t>
      </w:r>
      <w:r>
        <w:rPr>
          <w:rFonts w:ascii="Times New Roman" w:eastAsia="仿宋_GB2312" w:hAnsi="Times New Roman" w:cs="Times New Roman" w:hint="eastAsia"/>
          <w:bCs/>
          <w:noProof/>
          <w:kern w:val="44"/>
          <w:sz w:val="28"/>
          <w:szCs w:val="28"/>
        </w:rPr>
        <w:t>均超标</w:t>
      </w:r>
      <w:r>
        <w:rPr>
          <w:rFonts w:ascii="Times New Roman" w:eastAsia="仿宋_GB2312" w:hAnsi="Times New Roman" w:cs="Times New Roman"/>
          <w:bCs/>
          <w:noProof/>
          <w:kern w:val="44"/>
          <w:sz w:val="28"/>
          <w:szCs w:val="28"/>
        </w:rPr>
        <w:t>1</w:t>
      </w:r>
      <w:r>
        <w:rPr>
          <w:rFonts w:ascii="Times New Roman" w:eastAsia="仿宋_GB2312" w:hAnsi="Times New Roman" w:cs="Times New Roman" w:hint="eastAsia"/>
          <w:bCs/>
          <w:noProof/>
          <w:kern w:val="44"/>
          <w:sz w:val="28"/>
          <w:szCs w:val="28"/>
        </w:rPr>
        <w:t>次</w:t>
      </w:r>
      <w:r w:rsidRPr="00E95B6F">
        <w:rPr>
          <w:rFonts w:ascii="Times New Roman" w:eastAsia="仿宋_GB2312" w:hAnsi="Times New Roman" w:cs="Times New Roman"/>
          <w:bCs/>
          <w:noProof/>
          <w:kern w:val="44"/>
          <w:sz w:val="28"/>
          <w:szCs w:val="28"/>
        </w:rPr>
        <w:t>。</w:t>
      </w:r>
    </w:p>
    <w:p w14:paraId="15171771" w14:textId="77777777" w:rsidR="00F73357" w:rsidRDefault="00F73357" w:rsidP="00485D78">
      <w:pPr>
        <w:spacing w:line="560" w:lineRule="exact"/>
        <w:ind w:firstLineChars="200" w:firstLine="562"/>
        <w:rPr>
          <w:rFonts w:ascii="Times New Roman" w:eastAsia="仿宋_GB2312" w:hAnsi="Times New Roman" w:cs="Times New Roman"/>
          <w:b/>
          <w:bCs/>
          <w:kern w:val="44"/>
          <w:sz w:val="28"/>
          <w:szCs w:val="28"/>
        </w:rPr>
      </w:pPr>
    </w:p>
    <w:p w14:paraId="3B26817E" w14:textId="4214052B" w:rsidR="00485D78" w:rsidRPr="00E95B6F" w:rsidRDefault="006A7CB9" w:rsidP="00485D78">
      <w:pPr>
        <w:spacing w:line="560" w:lineRule="exact"/>
        <w:ind w:firstLineChars="200" w:firstLine="562"/>
        <w:rPr>
          <w:rFonts w:ascii="Times New Roman" w:eastAsia="仿宋_GB2312" w:hAnsi="Times New Roman" w:cs="Times New Roman"/>
          <w:b/>
          <w:bCs/>
          <w:kern w:val="44"/>
          <w:sz w:val="28"/>
          <w:szCs w:val="28"/>
        </w:rPr>
      </w:pPr>
      <w:r>
        <w:rPr>
          <w:rFonts w:ascii="Times New Roman" w:eastAsia="仿宋_GB2312" w:hAnsi="Times New Roman" w:cs="Times New Roman" w:hint="eastAsia"/>
          <w:b/>
          <w:bCs/>
          <w:kern w:val="44"/>
          <w:sz w:val="28"/>
          <w:szCs w:val="28"/>
        </w:rPr>
        <w:lastRenderedPageBreak/>
        <w:t>2</w:t>
      </w:r>
      <w:r>
        <w:rPr>
          <w:rFonts w:ascii="Times New Roman" w:eastAsia="仿宋_GB2312" w:hAnsi="Times New Roman" w:cs="Times New Roman" w:hint="eastAsia"/>
          <w:b/>
          <w:bCs/>
          <w:kern w:val="44"/>
          <w:sz w:val="28"/>
          <w:szCs w:val="28"/>
        </w:rPr>
        <w:t>、</w:t>
      </w:r>
      <w:r w:rsidR="00B07E9C" w:rsidRPr="00E95B6F">
        <w:rPr>
          <w:rFonts w:ascii="Times New Roman" w:eastAsia="仿宋_GB2312" w:hAnsi="Times New Roman" w:cs="Times New Roman"/>
          <w:b/>
          <w:bCs/>
          <w:kern w:val="44"/>
          <w:sz w:val="28"/>
          <w:szCs w:val="28"/>
        </w:rPr>
        <w:t>无组织监测情况</w:t>
      </w:r>
    </w:p>
    <w:p w14:paraId="4F42A247" w14:textId="2F420AFE" w:rsidR="00B07E9C" w:rsidRPr="00E95B6F" w:rsidRDefault="00DC14CF" w:rsidP="00B07E9C">
      <w:pPr>
        <w:spacing w:line="54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全省</w:t>
      </w:r>
      <w:r w:rsidR="00BA2556">
        <w:rPr>
          <w:rFonts w:ascii="Times New Roman" w:eastAsia="仿宋_GB2312" w:hAnsi="Times New Roman" w:cs="Times New Roman" w:hint="eastAsia"/>
          <w:bCs/>
          <w:kern w:val="44"/>
          <w:sz w:val="28"/>
          <w:szCs w:val="28"/>
        </w:rPr>
        <w:t>共</w:t>
      </w:r>
      <w:r w:rsidR="00BA2556">
        <w:rPr>
          <w:rFonts w:ascii="Times New Roman" w:eastAsia="仿宋_GB2312" w:hAnsi="Times New Roman" w:cs="Times New Roman" w:hint="eastAsia"/>
          <w:bCs/>
          <w:kern w:val="44"/>
          <w:sz w:val="28"/>
          <w:szCs w:val="28"/>
        </w:rPr>
        <w:t>1</w:t>
      </w:r>
      <w:r w:rsidR="00BA2556">
        <w:rPr>
          <w:rFonts w:ascii="Times New Roman" w:eastAsia="仿宋_GB2312" w:hAnsi="Times New Roman" w:cs="Times New Roman"/>
          <w:bCs/>
          <w:kern w:val="44"/>
          <w:sz w:val="28"/>
          <w:szCs w:val="28"/>
        </w:rPr>
        <w:t>0</w:t>
      </w:r>
      <w:r w:rsidR="00BA2556">
        <w:rPr>
          <w:rFonts w:ascii="Times New Roman" w:eastAsia="仿宋_GB2312" w:hAnsi="Times New Roman" w:cs="Times New Roman" w:hint="eastAsia"/>
          <w:bCs/>
          <w:kern w:val="44"/>
          <w:sz w:val="28"/>
          <w:szCs w:val="28"/>
        </w:rPr>
        <w:t>个</w:t>
      </w:r>
      <w:r>
        <w:rPr>
          <w:rFonts w:ascii="Times New Roman" w:eastAsia="仿宋_GB2312" w:hAnsi="Times New Roman" w:cs="Times New Roman" w:hint="eastAsia"/>
          <w:bCs/>
          <w:kern w:val="44"/>
          <w:sz w:val="28"/>
          <w:szCs w:val="28"/>
        </w:rPr>
        <w:t>设区市</w:t>
      </w:r>
      <w:r>
        <w:rPr>
          <w:rFonts w:ascii="Times New Roman" w:eastAsia="仿宋_GB2312" w:hAnsi="Times New Roman" w:cs="Times New Roman"/>
          <w:bCs/>
          <w:kern w:val="44"/>
          <w:sz w:val="28"/>
          <w:szCs w:val="28"/>
        </w:rPr>
        <w:t>开展了</w:t>
      </w:r>
      <w:r w:rsidR="00A8513A">
        <w:rPr>
          <w:rFonts w:ascii="Times New Roman" w:eastAsia="仿宋_GB2312" w:hAnsi="Times New Roman" w:cs="Times New Roman"/>
          <w:bCs/>
          <w:kern w:val="44"/>
          <w:sz w:val="28"/>
          <w:szCs w:val="28"/>
        </w:rPr>
        <w:t>165</w:t>
      </w:r>
      <w:r w:rsidR="00A8513A">
        <w:rPr>
          <w:rFonts w:ascii="Times New Roman" w:eastAsia="仿宋_GB2312" w:hAnsi="Times New Roman" w:cs="Times New Roman"/>
          <w:bCs/>
          <w:kern w:val="44"/>
          <w:sz w:val="28"/>
          <w:szCs w:val="28"/>
        </w:rPr>
        <w:t>家</w:t>
      </w:r>
      <w:r>
        <w:rPr>
          <w:rFonts w:ascii="Times New Roman" w:eastAsia="仿宋_GB2312" w:hAnsi="Times New Roman" w:cs="Times New Roman"/>
          <w:bCs/>
          <w:kern w:val="44"/>
          <w:sz w:val="28"/>
          <w:szCs w:val="28"/>
        </w:rPr>
        <w:t>废气无组织监测</w:t>
      </w:r>
      <w:r w:rsidR="00A8513A">
        <w:rPr>
          <w:rFonts w:ascii="Times New Roman" w:eastAsia="仿宋_GB2312" w:hAnsi="Times New Roman" w:cs="Times New Roman" w:hint="eastAsia"/>
          <w:bCs/>
          <w:kern w:val="44"/>
          <w:sz w:val="28"/>
          <w:szCs w:val="28"/>
        </w:rPr>
        <w:t>，</w:t>
      </w:r>
      <w:r w:rsidR="00B07E9C" w:rsidRPr="00E95B6F">
        <w:rPr>
          <w:rFonts w:ascii="Times New Roman" w:eastAsia="仿宋_GB2312" w:hAnsi="Times New Roman" w:cs="Times New Roman"/>
          <w:bCs/>
          <w:kern w:val="44"/>
          <w:sz w:val="28"/>
          <w:szCs w:val="28"/>
        </w:rPr>
        <w:t>达标率为</w:t>
      </w:r>
      <w:r w:rsidR="00B07E9C" w:rsidRPr="00E95B6F">
        <w:rPr>
          <w:rFonts w:ascii="Times New Roman" w:eastAsia="仿宋_GB2312" w:hAnsi="Times New Roman" w:cs="Times New Roman"/>
          <w:bCs/>
          <w:kern w:val="44"/>
          <w:sz w:val="28"/>
          <w:szCs w:val="28"/>
        </w:rPr>
        <w:t>9</w:t>
      </w:r>
      <w:r w:rsidR="003B35FF">
        <w:rPr>
          <w:rFonts w:ascii="Times New Roman" w:eastAsia="仿宋_GB2312" w:hAnsi="Times New Roman" w:cs="Times New Roman"/>
          <w:bCs/>
          <w:kern w:val="44"/>
          <w:sz w:val="28"/>
          <w:szCs w:val="28"/>
        </w:rPr>
        <w:t>9.4</w:t>
      </w:r>
      <w:r w:rsidR="00B07E9C" w:rsidRPr="00E95B6F">
        <w:rPr>
          <w:rFonts w:ascii="Times New Roman" w:eastAsia="仿宋_GB2312" w:hAnsi="Times New Roman" w:cs="Times New Roman"/>
          <w:bCs/>
          <w:kern w:val="44"/>
          <w:sz w:val="28"/>
          <w:szCs w:val="28"/>
        </w:rPr>
        <w:t>%</w:t>
      </w:r>
      <w:r w:rsidR="001D554E">
        <w:rPr>
          <w:rFonts w:ascii="Times New Roman" w:eastAsia="仿宋_GB2312" w:hAnsi="Times New Roman" w:cs="Times New Roman" w:hint="eastAsia"/>
          <w:bCs/>
          <w:kern w:val="44"/>
          <w:sz w:val="28"/>
          <w:szCs w:val="28"/>
        </w:rPr>
        <w:t>，较上年同期上升了</w:t>
      </w:r>
      <w:r w:rsidR="001D554E">
        <w:rPr>
          <w:rFonts w:ascii="Times New Roman" w:eastAsia="仿宋_GB2312" w:hAnsi="Times New Roman" w:cs="Times New Roman" w:hint="eastAsia"/>
          <w:bCs/>
          <w:kern w:val="44"/>
          <w:sz w:val="28"/>
          <w:szCs w:val="28"/>
        </w:rPr>
        <w:t>0</w:t>
      </w:r>
      <w:r w:rsidR="001D554E">
        <w:rPr>
          <w:rFonts w:ascii="Times New Roman" w:eastAsia="仿宋_GB2312" w:hAnsi="Times New Roman" w:cs="Times New Roman"/>
          <w:bCs/>
          <w:kern w:val="44"/>
          <w:sz w:val="28"/>
          <w:szCs w:val="28"/>
        </w:rPr>
        <w:t>.6</w:t>
      </w:r>
      <w:r w:rsidR="001D554E">
        <w:rPr>
          <w:rFonts w:ascii="Times New Roman" w:eastAsia="仿宋_GB2312" w:hAnsi="Times New Roman" w:cs="Times New Roman" w:hint="eastAsia"/>
          <w:bCs/>
          <w:kern w:val="44"/>
          <w:sz w:val="28"/>
          <w:szCs w:val="28"/>
        </w:rPr>
        <w:t>个百分点</w:t>
      </w:r>
      <w:r w:rsidR="00B07E9C" w:rsidRPr="00E95B6F">
        <w:rPr>
          <w:rFonts w:ascii="Times New Roman" w:eastAsia="仿宋_GB2312" w:hAnsi="Times New Roman" w:cs="Times New Roman"/>
          <w:bCs/>
          <w:kern w:val="44"/>
          <w:sz w:val="28"/>
          <w:szCs w:val="28"/>
        </w:rPr>
        <w:t>。</w:t>
      </w:r>
      <w:r>
        <w:rPr>
          <w:rFonts w:ascii="Times New Roman" w:eastAsia="仿宋_GB2312" w:hAnsi="Times New Roman" w:cs="Times New Roman" w:hint="eastAsia"/>
          <w:bCs/>
          <w:kern w:val="44"/>
          <w:sz w:val="28"/>
          <w:szCs w:val="28"/>
        </w:rPr>
        <w:t>各设区市</w:t>
      </w:r>
      <w:r w:rsidR="007F031A" w:rsidRPr="00E95B6F">
        <w:rPr>
          <w:rFonts w:ascii="Times New Roman" w:eastAsia="仿宋_GB2312" w:hAnsi="Times New Roman" w:cs="Times New Roman"/>
          <w:bCs/>
          <w:kern w:val="44"/>
          <w:sz w:val="28"/>
          <w:szCs w:val="28"/>
        </w:rPr>
        <w:t>监测达标率范围为</w:t>
      </w:r>
      <w:r w:rsidR="003B35FF">
        <w:rPr>
          <w:rFonts w:ascii="Times New Roman" w:eastAsia="仿宋_GB2312" w:hAnsi="Times New Roman" w:cs="Times New Roman"/>
          <w:bCs/>
          <w:kern w:val="44"/>
          <w:sz w:val="28"/>
          <w:szCs w:val="28"/>
        </w:rPr>
        <w:t>9</w:t>
      </w:r>
      <w:r>
        <w:rPr>
          <w:rFonts w:ascii="Times New Roman" w:eastAsia="仿宋_GB2312" w:hAnsi="Times New Roman" w:cs="Times New Roman"/>
          <w:bCs/>
          <w:kern w:val="44"/>
          <w:sz w:val="28"/>
          <w:szCs w:val="28"/>
        </w:rPr>
        <w:t>2.9</w:t>
      </w:r>
      <w:r w:rsidR="003B35FF">
        <w:rPr>
          <w:rFonts w:ascii="Times New Roman" w:eastAsia="仿宋_GB2312" w:hAnsi="Times New Roman" w:cs="Times New Roman"/>
          <w:bCs/>
          <w:kern w:val="44"/>
          <w:sz w:val="28"/>
          <w:szCs w:val="28"/>
        </w:rPr>
        <w:t>%</w:t>
      </w:r>
      <w:r w:rsidR="007F031A" w:rsidRPr="00E95B6F">
        <w:rPr>
          <w:rFonts w:ascii="Times New Roman" w:eastAsia="仿宋_GB2312" w:hAnsi="Times New Roman" w:cs="Times New Roman"/>
          <w:bCs/>
          <w:kern w:val="44"/>
          <w:sz w:val="28"/>
          <w:szCs w:val="28"/>
        </w:rPr>
        <w:t>-100%</w:t>
      </w:r>
      <w:r w:rsidR="003B35FF">
        <w:rPr>
          <w:rFonts w:ascii="Times New Roman" w:eastAsia="仿宋_GB2312" w:hAnsi="Times New Roman" w:cs="Times New Roman" w:hint="eastAsia"/>
          <w:bCs/>
          <w:kern w:val="44"/>
          <w:sz w:val="28"/>
          <w:szCs w:val="28"/>
        </w:rPr>
        <w:t>，其中温州为</w:t>
      </w:r>
      <w:r>
        <w:rPr>
          <w:rFonts w:ascii="Times New Roman" w:eastAsia="仿宋_GB2312" w:hAnsi="Times New Roman" w:cs="Times New Roman"/>
          <w:bCs/>
          <w:kern w:val="44"/>
          <w:sz w:val="28"/>
          <w:szCs w:val="28"/>
        </w:rPr>
        <w:t>92.9</w:t>
      </w:r>
      <w:r w:rsidR="003B35FF">
        <w:rPr>
          <w:rFonts w:ascii="Times New Roman" w:eastAsia="仿宋_GB2312" w:hAnsi="Times New Roman" w:cs="Times New Roman"/>
          <w:bCs/>
          <w:kern w:val="44"/>
          <w:sz w:val="28"/>
          <w:szCs w:val="28"/>
        </w:rPr>
        <w:t>%</w:t>
      </w:r>
      <w:r>
        <w:rPr>
          <w:rFonts w:ascii="Times New Roman" w:eastAsia="仿宋_GB2312" w:hAnsi="Times New Roman" w:cs="Times New Roman" w:hint="eastAsia"/>
          <w:bCs/>
          <w:kern w:val="44"/>
          <w:sz w:val="28"/>
          <w:szCs w:val="28"/>
        </w:rPr>
        <w:t>，其余各</w:t>
      </w:r>
      <w:r w:rsidR="003B35FF">
        <w:rPr>
          <w:rFonts w:ascii="Times New Roman" w:eastAsia="仿宋_GB2312" w:hAnsi="Times New Roman" w:cs="Times New Roman" w:hint="eastAsia"/>
          <w:bCs/>
          <w:kern w:val="44"/>
          <w:sz w:val="28"/>
          <w:szCs w:val="28"/>
        </w:rPr>
        <w:t>市均为</w:t>
      </w:r>
      <w:r w:rsidR="003B35FF">
        <w:rPr>
          <w:rFonts w:ascii="Times New Roman" w:eastAsia="仿宋_GB2312" w:hAnsi="Times New Roman" w:cs="Times New Roman" w:hint="eastAsia"/>
          <w:bCs/>
          <w:kern w:val="44"/>
          <w:sz w:val="28"/>
          <w:szCs w:val="28"/>
        </w:rPr>
        <w:t>1</w:t>
      </w:r>
      <w:r w:rsidR="003B35FF">
        <w:rPr>
          <w:rFonts w:ascii="Times New Roman" w:eastAsia="仿宋_GB2312" w:hAnsi="Times New Roman" w:cs="Times New Roman"/>
          <w:bCs/>
          <w:kern w:val="44"/>
          <w:sz w:val="28"/>
          <w:szCs w:val="28"/>
        </w:rPr>
        <w:t>00%</w:t>
      </w:r>
      <w:r w:rsidR="007F031A" w:rsidRPr="00E95B6F">
        <w:rPr>
          <w:rFonts w:ascii="Times New Roman" w:eastAsia="仿宋_GB2312" w:hAnsi="Times New Roman" w:cs="Times New Roman"/>
          <w:bCs/>
          <w:kern w:val="44"/>
          <w:sz w:val="28"/>
          <w:szCs w:val="28"/>
        </w:rPr>
        <w:t>。</w:t>
      </w:r>
    </w:p>
    <w:p w14:paraId="4A586006" w14:textId="4082EA89" w:rsidR="00850B0D" w:rsidRPr="00E95B6F" w:rsidRDefault="00DC14CF" w:rsidP="000B2DD2">
      <w:pPr>
        <w:spacing w:line="540" w:lineRule="exact"/>
        <w:ind w:firstLineChars="200" w:firstLine="560"/>
        <w:rPr>
          <w:rFonts w:ascii="Times New Roman" w:eastAsia="仿宋_GB2312" w:hAnsi="Times New Roman" w:cs="Times New Roman"/>
          <w:bCs/>
          <w:kern w:val="44"/>
          <w:sz w:val="28"/>
          <w:szCs w:val="28"/>
        </w:rPr>
      </w:pPr>
      <w:r>
        <w:rPr>
          <w:rFonts w:ascii="Times New Roman" w:eastAsia="仿宋_GB2312" w:hAnsi="Times New Roman" w:cs="Times New Roman" w:hint="eastAsia"/>
          <w:bCs/>
          <w:kern w:val="44"/>
          <w:sz w:val="28"/>
          <w:szCs w:val="28"/>
        </w:rPr>
        <w:t>存在超标的企业共</w:t>
      </w:r>
      <w:r>
        <w:rPr>
          <w:rFonts w:ascii="Times New Roman" w:eastAsia="仿宋_GB2312" w:hAnsi="Times New Roman" w:cs="Times New Roman" w:hint="eastAsia"/>
          <w:bCs/>
          <w:kern w:val="44"/>
          <w:sz w:val="28"/>
          <w:szCs w:val="28"/>
        </w:rPr>
        <w:t>1</w:t>
      </w:r>
      <w:r>
        <w:rPr>
          <w:rFonts w:ascii="Times New Roman" w:eastAsia="仿宋_GB2312" w:hAnsi="Times New Roman" w:cs="Times New Roman" w:hint="eastAsia"/>
          <w:bCs/>
          <w:kern w:val="44"/>
          <w:sz w:val="28"/>
          <w:szCs w:val="28"/>
        </w:rPr>
        <w:t>家，为温州</w:t>
      </w:r>
      <w:r>
        <w:rPr>
          <w:rFonts w:ascii="Times New Roman" w:eastAsia="仿宋_GB2312" w:hAnsi="Times New Roman" w:cs="Times New Roman" w:hint="eastAsia"/>
          <w:bCs/>
          <w:kern w:val="44"/>
          <w:sz w:val="28"/>
          <w:szCs w:val="28"/>
        </w:rPr>
        <w:t>1</w:t>
      </w:r>
      <w:r>
        <w:rPr>
          <w:rFonts w:ascii="Times New Roman" w:eastAsia="仿宋_GB2312" w:hAnsi="Times New Roman" w:cs="Times New Roman" w:hint="eastAsia"/>
          <w:bCs/>
          <w:kern w:val="44"/>
          <w:sz w:val="28"/>
          <w:szCs w:val="28"/>
        </w:rPr>
        <w:t>家垃圾填埋场，超标指标为甲烷</w:t>
      </w:r>
      <w:r w:rsidR="007F031A" w:rsidRPr="00E95B6F">
        <w:rPr>
          <w:rFonts w:ascii="Times New Roman" w:eastAsia="仿宋_GB2312" w:hAnsi="Times New Roman" w:cs="Times New Roman"/>
          <w:bCs/>
          <w:kern w:val="44"/>
          <w:sz w:val="28"/>
          <w:szCs w:val="28"/>
        </w:rPr>
        <w:t>。</w:t>
      </w:r>
    </w:p>
    <w:p w14:paraId="3B68A50A" w14:textId="3E5B7A67" w:rsidR="0071363B" w:rsidRPr="00E95B6F" w:rsidRDefault="006A7CB9" w:rsidP="00235120">
      <w:pPr>
        <w:ind w:firstLineChars="200" w:firstLine="562"/>
        <w:rPr>
          <w:rFonts w:ascii="Times New Roman" w:eastAsia="楷体" w:hAnsi="Times New Roman" w:cs="Times New Roman"/>
          <w:b/>
          <w:bCs/>
          <w:kern w:val="44"/>
          <w:sz w:val="28"/>
          <w:szCs w:val="28"/>
        </w:rPr>
      </w:pPr>
      <w:r>
        <w:rPr>
          <w:rFonts w:ascii="Times New Roman" w:eastAsia="楷体" w:hAnsi="Times New Roman" w:cs="Times New Roman" w:hint="eastAsia"/>
          <w:b/>
          <w:bCs/>
          <w:kern w:val="44"/>
          <w:sz w:val="28"/>
          <w:szCs w:val="28"/>
        </w:rPr>
        <w:t>（</w:t>
      </w:r>
      <w:r w:rsidR="000C35D2">
        <w:rPr>
          <w:rFonts w:ascii="Times New Roman" w:eastAsia="楷体" w:hAnsi="Times New Roman" w:cs="Times New Roman" w:hint="eastAsia"/>
          <w:b/>
          <w:bCs/>
          <w:kern w:val="44"/>
          <w:sz w:val="28"/>
          <w:szCs w:val="28"/>
        </w:rPr>
        <w:t>四</w:t>
      </w:r>
      <w:r>
        <w:rPr>
          <w:rFonts w:ascii="Times New Roman" w:eastAsia="楷体" w:hAnsi="Times New Roman" w:cs="Times New Roman" w:hint="eastAsia"/>
          <w:b/>
          <w:bCs/>
          <w:kern w:val="44"/>
          <w:sz w:val="28"/>
          <w:szCs w:val="28"/>
        </w:rPr>
        <w:t>）</w:t>
      </w:r>
      <w:r w:rsidR="00C879DB" w:rsidRPr="00E95B6F">
        <w:rPr>
          <w:rFonts w:ascii="Times New Roman" w:eastAsia="楷体" w:hAnsi="Times New Roman" w:cs="Times New Roman"/>
          <w:b/>
          <w:bCs/>
          <w:kern w:val="44"/>
          <w:sz w:val="28"/>
          <w:szCs w:val="28"/>
        </w:rPr>
        <w:t>涉</w:t>
      </w:r>
      <w:r w:rsidR="00235120" w:rsidRPr="00E95B6F">
        <w:rPr>
          <w:rFonts w:ascii="Times New Roman" w:eastAsia="楷体" w:hAnsi="Times New Roman" w:cs="Times New Roman"/>
          <w:b/>
          <w:bCs/>
          <w:kern w:val="44"/>
          <w:sz w:val="28"/>
          <w:szCs w:val="28"/>
        </w:rPr>
        <w:t>重金属</w:t>
      </w:r>
      <w:r w:rsidR="00924248" w:rsidRPr="00E95B6F">
        <w:rPr>
          <w:rFonts w:ascii="Times New Roman" w:eastAsia="楷体" w:hAnsi="Times New Roman" w:cs="Times New Roman"/>
          <w:b/>
          <w:bCs/>
          <w:kern w:val="44"/>
          <w:sz w:val="28"/>
          <w:szCs w:val="28"/>
        </w:rPr>
        <w:t>行业</w:t>
      </w:r>
      <w:r w:rsidR="004D4B2A" w:rsidRPr="00E95B6F">
        <w:rPr>
          <w:rFonts w:ascii="Times New Roman" w:eastAsia="楷体" w:hAnsi="Times New Roman" w:cs="Times New Roman"/>
          <w:b/>
          <w:bCs/>
          <w:kern w:val="44"/>
          <w:sz w:val="28"/>
          <w:szCs w:val="28"/>
        </w:rPr>
        <w:t>企业</w:t>
      </w:r>
    </w:p>
    <w:p w14:paraId="389048D3" w14:textId="77777777" w:rsidR="00496B63" w:rsidRPr="00E95B6F" w:rsidRDefault="006A7CB9" w:rsidP="00496B63">
      <w:pPr>
        <w:spacing w:line="400" w:lineRule="exact"/>
        <w:ind w:firstLineChars="200" w:firstLine="562"/>
        <w:rPr>
          <w:rFonts w:ascii="Times New Roman" w:eastAsia="仿宋_GB2312" w:hAnsi="Times New Roman" w:cs="Times New Roman"/>
          <w:b/>
          <w:bCs/>
          <w:noProof/>
          <w:kern w:val="44"/>
          <w:sz w:val="28"/>
          <w:szCs w:val="28"/>
        </w:rPr>
      </w:pPr>
      <w:r>
        <w:rPr>
          <w:rFonts w:ascii="Times New Roman" w:eastAsia="仿宋_GB2312" w:hAnsi="Times New Roman" w:cs="Times New Roman" w:hint="eastAsia"/>
          <w:b/>
          <w:bCs/>
          <w:kern w:val="44"/>
          <w:sz w:val="28"/>
          <w:szCs w:val="28"/>
        </w:rPr>
        <w:t>1</w:t>
      </w:r>
      <w:r>
        <w:rPr>
          <w:rFonts w:ascii="Times New Roman" w:eastAsia="仿宋_GB2312" w:hAnsi="Times New Roman" w:cs="Times New Roman" w:hint="eastAsia"/>
          <w:b/>
          <w:bCs/>
          <w:kern w:val="44"/>
          <w:sz w:val="28"/>
          <w:szCs w:val="28"/>
        </w:rPr>
        <w:t>、</w:t>
      </w:r>
      <w:r w:rsidR="00235120" w:rsidRPr="00E95B6F">
        <w:rPr>
          <w:rFonts w:ascii="Times New Roman" w:eastAsia="仿宋_GB2312" w:hAnsi="Times New Roman" w:cs="Times New Roman"/>
          <w:b/>
          <w:bCs/>
          <w:kern w:val="44"/>
          <w:sz w:val="28"/>
          <w:szCs w:val="28"/>
        </w:rPr>
        <w:t>重金属废水</w:t>
      </w:r>
    </w:p>
    <w:p w14:paraId="1246987A" w14:textId="77777777" w:rsidR="004E29FC" w:rsidRPr="00E95B6F" w:rsidRDefault="006A7CB9" w:rsidP="00850B0D">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4E29FC" w:rsidRPr="00E95B6F">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w:t>
      </w:r>
      <w:r w:rsidR="00C86815" w:rsidRPr="00E95B6F">
        <w:rPr>
          <w:rFonts w:ascii="Times New Roman" w:eastAsia="仿宋_GB2312" w:hAnsi="Times New Roman" w:cs="Times New Roman"/>
          <w:sz w:val="28"/>
          <w:szCs w:val="28"/>
        </w:rPr>
        <w:t>达标情况</w:t>
      </w:r>
    </w:p>
    <w:p w14:paraId="39544149" w14:textId="33F1A542" w:rsidR="00D16811" w:rsidRPr="00E95B6F" w:rsidRDefault="00C86815" w:rsidP="00D16811">
      <w:pPr>
        <w:spacing w:line="560" w:lineRule="exact"/>
        <w:ind w:firstLine="555"/>
        <w:rPr>
          <w:rFonts w:ascii="Times New Roman" w:eastAsia="仿宋_GB2312" w:hAnsi="Times New Roman" w:cs="Times New Roman"/>
          <w:sz w:val="28"/>
          <w:szCs w:val="28"/>
        </w:rPr>
      </w:pPr>
      <w:r w:rsidRPr="00E95B6F">
        <w:rPr>
          <w:rFonts w:ascii="Times New Roman" w:eastAsia="仿宋_GB2312" w:hAnsi="Times New Roman" w:cs="Times New Roman"/>
          <w:sz w:val="28"/>
          <w:szCs w:val="28"/>
        </w:rPr>
        <w:t>全省共</w:t>
      </w:r>
      <w:r w:rsidR="00E03951">
        <w:rPr>
          <w:rFonts w:ascii="Times New Roman" w:eastAsia="仿宋_GB2312" w:hAnsi="Times New Roman" w:cs="Times New Roman" w:hint="eastAsia"/>
          <w:sz w:val="28"/>
          <w:szCs w:val="28"/>
        </w:rPr>
        <w:t>9</w:t>
      </w:r>
      <w:r w:rsidR="00E03951">
        <w:rPr>
          <w:rFonts w:ascii="Times New Roman" w:eastAsia="仿宋_GB2312" w:hAnsi="Times New Roman" w:cs="Times New Roman" w:hint="eastAsia"/>
          <w:sz w:val="28"/>
          <w:szCs w:val="28"/>
        </w:rPr>
        <w:t>个设区市</w:t>
      </w:r>
      <w:r w:rsidRPr="00E95B6F">
        <w:rPr>
          <w:rFonts w:ascii="Times New Roman" w:eastAsia="仿宋_GB2312" w:hAnsi="Times New Roman" w:cs="Times New Roman"/>
          <w:sz w:val="28"/>
          <w:szCs w:val="28"/>
        </w:rPr>
        <w:t>开展了</w:t>
      </w:r>
      <w:r w:rsidR="00BA2556">
        <w:rPr>
          <w:rFonts w:ascii="Times New Roman" w:eastAsia="仿宋_GB2312" w:hAnsi="Times New Roman" w:cs="Times New Roman"/>
          <w:sz w:val="28"/>
          <w:szCs w:val="28"/>
        </w:rPr>
        <w:t>328</w:t>
      </w:r>
      <w:r w:rsidR="00C879DB" w:rsidRPr="00E95B6F">
        <w:rPr>
          <w:rFonts w:ascii="Times New Roman" w:eastAsia="仿宋_GB2312" w:hAnsi="Times New Roman" w:cs="Times New Roman"/>
          <w:sz w:val="28"/>
          <w:szCs w:val="28"/>
        </w:rPr>
        <w:t>家重金属废水排放监测，</w:t>
      </w:r>
      <w:r w:rsidR="00AD7B9C" w:rsidRPr="00E95B6F">
        <w:rPr>
          <w:rFonts w:ascii="Times New Roman" w:eastAsia="仿宋_GB2312" w:hAnsi="Times New Roman" w:cs="Times New Roman"/>
          <w:sz w:val="28"/>
          <w:szCs w:val="28"/>
        </w:rPr>
        <w:t>达标率</w:t>
      </w:r>
      <w:r w:rsidR="00D71A17" w:rsidRPr="00E95B6F">
        <w:rPr>
          <w:rFonts w:ascii="Times New Roman" w:eastAsia="仿宋_GB2312" w:hAnsi="Times New Roman" w:cs="Times New Roman"/>
          <w:sz w:val="28"/>
          <w:szCs w:val="28"/>
        </w:rPr>
        <w:t>为</w:t>
      </w:r>
      <w:r w:rsidR="004B1F0C" w:rsidRPr="00E95B6F">
        <w:rPr>
          <w:rFonts w:ascii="Times New Roman" w:eastAsia="仿宋_GB2312" w:hAnsi="Times New Roman" w:cs="Times New Roman"/>
          <w:sz w:val="28"/>
          <w:szCs w:val="28"/>
        </w:rPr>
        <w:t>9</w:t>
      </w:r>
      <w:r w:rsidR="00BA2556">
        <w:rPr>
          <w:rFonts w:ascii="Times New Roman" w:eastAsia="仿宋_GB2312" w:hAnsi="Times New Roman" w:cs="Times New Roman"/>
          <w:sz w:val="28"/>
          <w:szCs w:val="28"/>
        </w:rPr>
        <w:t>9.7</w:t>
      </w:r>
      <w:r w:rsidR="00AD7B9C" w:rsidRPr="00E95B6F">
        <w:rPr>
          <w:rFonts w:ascii="Times New Roman" w:eastAsia="仿宋_GB2312" w:hAnsi="Times New Roman" w:cs="Times New Roman"/>
          <w:sz w:val="28"/>
          <w:szCs w:val="28"/>
        </w:rPr>
        <w:t>%</w:t>
      </w:r>
      <w:r w:rsidR="00A522B8">
        <w:rPr>
          <w:rFonts w:ascii="Times New Roman" w:eastAsia="仿宋_GB2312" w:hAnsi="Times New Roman" w:cs="Times New Roman" w:hint="eastAsia"/>
          <w:sz w:val="28"/>
          <w:szCs w:val="28"/>
        </w:rPr>
        <w:t>，</w:t>
      </w:r>
      <w:r w:rsidR="00BA2556">
        <w:rPr>
          <w:rFonts w:ascii="Times New Roman" w:eastAsia="仿宋_GB2312" w:hAnsi="Times New Roman" w:cs="Times New Roman" w:hint="eastAsia"/>
          <w:sz w:val="28"/>
          <w:szCs w:val="28"/>
        </w:rPr>
        <w:t>与上年同期持平</w:t>
      </w:r>
      <w:r w:rsidR="00AD7B9C" w:rsidRPr="00E95B6F">
        <w:rPr>
          <w:rFonts w:ascii="Times New Roman" w:eastAsia="仿宋_GB2312" w:hAnsi="Times New Roman" w:cs="Times New Roman"/>
          <w:sz w:val="28"/>
          <w:szCs w:val="28"/>
        </w:rPr>
        <w:t>。</w:t>
      </w:r>
      <w:r w:rsidR="00D16811" w:rsidRPr="00E95B6F">
        <w:rPr>
          <w:rFonts w:ascii="Times New Roman" w:eastAsia="仿宋_GB2312" w:hAnsi="Times New Roman" w:cs="Times New Roman"/>
          <w:sz w:val="28"/>
          <w:szCs w:val="28"/>
        </w:rPr>
        <w:t>各设区市达标率范围为</w:t>
      </w:r>
      <w:r w:rsidR="004B1F0C" w:rsidRPr="00E95B6F">
        <w:rPr>
          <w:rFonts w:ascii="Times New Roman" w:eastAsia="仿宋_GB2312" w:hAnsi="Times New Roman" w:cs="Times New Roman"/>
          <w:sz w:val="28"/>
          <w:szCs w:val="28"/>
        </w:rPr>
        <w:t>9</w:t>
      </w:r>
      <w:r w:rsidR="00BA2556">
        <w:rPr>
          <w:rFonts w:ascii="Times New Roman" w:eastAsia="仿宋_GB2312" w:hAnsi="Times New Roman" w:cs="Times New Roman"/>
          <w:sz w:val="28"/>
          <w:szCs w:val="28"/>
        </w:rPr>
        <w:t>5.8</w:t>
      </w:r>
      <w:r w:rsidR="00A522B8">
        <w:rPr>
          <w:rFonts w:ascii="Times New Roman" w:eastAsia="仿宋_GB2312" w:hAnsi="Times New Roman" w:cs="Times New Roman"/>
          <w:sz w:val="28"/>
          <w:szCs w:val="28"/>
        </w:rPr>
        <w:t>%</w:t>
      </w:r>
      <w:r w:rsidR="002C308D" w:rsidRPr="00E95B6F">
        <w:rPr>
          <w:rFonts w:ascii="Times New Roman" w:eastAsia="仿宋_GB2312" w:hAnsi="Times New Roman" w:cs="Times New Roman"/>
          <w:sz w:val="28"/>
          <w:szCs w:val="28"/>
        </w:rPr>
        <w:t>-</w:t>
      </w:r>
      <w:r w:rsidR="00D16811" w:rsidRPr="00E95B6F">
        <w:rPr>
          <w:rFonts w:ascii="Times New Roman" w:eastAsia="仿宋_GB2312" w:hAnsi="Times New Roman" w:cs="Times New Roman"/>
          <w:sz w:val="28"/>
          <w:szCs w:val="28"/>
        </w:rPr>
        <w:t>100%</w:t>
      </w:r>
      <w:r w:rsidR="00D16811" w:rsidRPr="00E95B6F">
        <w:rPr>
          <w:rFonts w:ascii="Times New Roman" w:eastAsia="仿宋_GB2312" w:hAnsi="Times New Roman" w:cs="Times New Roman"/>
          <w:sz w:val="28"/>
          <w:szCs w:val="28"/>
        </w:rPr>
        <w:t>。</w:t>
      </w:r>
    </w:p>
    <w:p w14:paraId="50160328" w14:textId="3969697F" w:rsidR="00D05D00" w:rsidRPr="00E95B6F" w:rsidRDefault="00D05D00" w:rsidP="00924248">
      <w:pPr>
        <w:spacing w:line="560" w:lineRule="exact"/>
        <w:ind w:firstLineChars="500" w:firstLine="1205"/>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表</w:t>
      </w:r>
      <w:r w:rsidR="00F73357">
        <w:rPr>
          <w:rFonts w:ascii="Times New Roman" w:eastAsia="仿宋_GB2312" w:hAnsi="Times New Roman" w:cs="Times New Roman"/>
          <w:b/>
          <w:sz w:val="24"/>
          <w:szCs w:val="24"/>
        </w:rPr>
        <w:t>7</w:t>
      </w:r>
      <w:r w:rsidRPr="00E95B6F">
        <w:rPr>
          <w:rFonts w:ascii="Times New Roman" w:eastAsia="仿宋_GB2312" w:hAnsi="Times New Roman" w:cs="Times New Roman"/>
          <w:b/>
          <w:sz w:val="24"/>
          <w:szCs w:val="24"/>
        </w:rPr>
        <w:t xml:space="preserve">  </w:t>
      </w:r>
      <w:r w:rsidR="00B86FA0" w:rsidRPr="00E95B6F">
        <w:rPr>
          <w:rFonts w:ascii="Times New Roman" w:eastAsia="仿宋_GB2312" w:hAnsi="Times New Roman" w:cs="Times New Roman"/>
          <w:b/>
          <w:sz w:val="24"/>
          <w:szCs w:val="24"/>
        </w:rPr>
        <w:t xml:space="preserve"> </w:t>
      </w:r>
      <w:r w:rsidRPr="00E95B6F">
        <w:rPr>
          <w:rFonts w:ascii="Times New Roman" w:eastAsia="仿宋_GB2312" w:hAnsi="Times New Roman" w:cs="Times New Roman"/>
          <w:b/>
          <w:sz w:val="24"/>
          <w:szCs w:val="24"/>
        </w:rPr>
        <w:t>全省</w:t>
      </w:r>
      <w:r w:rsidR="00924248" w:rsidRPr="00E95B6F">
        <w:rPr>
          <w:rFonts w:ascii="Times New Roman" w:eastAsia="仿宋_GB2312" w:hAnsi="Times New Roman" w:cs="Times New Roman"/>
          <w:b/>
          <w:sz w:val="24"/>
          <w:szCs w:val="24"/>
        </w:rPr>
        <w:t>重金属行业企业</w:t>
      </w:r>
      <w:r w:rsidR="00DF3217" w:rsidRPr="00E95B6F">
        <w:rPr>
          <w:rFonts w:ascii="Times New Roman" w:eastAsia="仿宋_GB2312" w:hAnsi="Times New Roman" w:cs="Times New Roman"/>
          <w:b/>
          <w:sz w:val="24"/>
          <w:szCs w:val="24"/>
        </w:rPr>
        <w:t>废水</w:t>
      </w:r>
      <w:r w:rsidR="007F4821" w:rsidRPr="00E95B6F">
        <w:rPr>
          <w:rFonts w:ascii="Times New Roman" w:eastAsia="仿宋_GB2312" w:hAnsi="Times New Roman" w:cs="Times New Roman"/>
          <w:b/>
          <w:sz w:val="24"/>
          <w:szCs w:val="24"/>
        </w:rPr>
        <w:t>排放</w:t>
      </w:r>
      <w:r w:rsidRPr="00E95B6F">
        <w:rPr>
          <w:rFonts w:ascii="Times New Roman" w:eastAsia="仿宋_GB2312" w:hAnsi="Times New Roman" w:cs="Times New Roman"/>
          <w:b/>
          <w:sz w:val="24"/>
          <w:szCs w:val="24"/>
        </w:rPr>
        <w:t>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945"/>
        <w:gridCol w:w="577"/>
        <w:gridCol w:w="577"/>
        <w:gridCol w:w="576"/>
        <w:gridCol w:w="577"/>
        <w:gridCol w:w="576"/>
        <w:gridCol w:w="577"/>
        <w:gridCol w:w="576"/>
        <w:gridCol w:w="577"/>
        <w:gridCol w:w="576"/>
        <w:gridCol w:w="577"/>
        <w:gridCol w:w="576"/>
        <w:gridCol w:w="577"/>
      </w:tblGrid>
      <w:tr w:rsidR="00AC50B6" w:rsidRPr="00E95B6F" w14:paraId="0F23DE5D" w14:textId="77777777" w:rsidTr="00986116">
        <w:trPr>
          <w:trHeight w:val="526"/>
          <w:jc w:val="center"/>
        </w:trPr>
        <w:tc>
          <w:tcPr>
            <w:tcW w:w="828" w:type="pct"/>
            <w:gridSpan w:val="2"/>
            <w:shd w:val="clear" w:color="auto" w:fill="auto"/>
            <w:vAlign w:val="center"/>
          </w:tcPr>
          <w:p w14:paraId="7783FA88" w14:textId="77777777" w:rsidR="00182697" w:rsidRPr="00E95B6F" w:rsidRDefault="00182697" w:rsidP="008D5AA1">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设区市</w:t>
            </w:r>
          </w:p>
        </w:tc>
        <w:tc>
          <w:tcPr>
            <w:tcW w:w="347" w:type="pct"/>
            <w:shd w:val="clear" w:color="auto" w:fill="auto"/>
            <w:vAlign w:val="center"/>
          </w:tcPr>
          <w:p w14:paraId="1D2F2DEB" w14:textId="77777777"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全省</w:t>
            </w:r>
          </w:p>
        </w:tc>
        <w:tc>
          <w:tcPr>
            <w:tcW w:w="348" w:type="pct"/>
            <w:shd w:val="clear" w:color="auto" w:fill="auto"/>
            <w:vAlign w:val="center"/>
          </w:tcPr>
          <w:p w14:paraId="36014340" w14:textId="77777777"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杭州</w:t>
            </w:r>
          </w:p>
        </w:tc>
        <w:tc>
          <w:tcPr>
            <w:tcW w:w="347" w:type="pct"/>
            <w:shd w:val="clear" w:color="auto" w:fill="auto"/>
            <w:vAlign w:val="center"/>
          </w:tcPr>
          <w:p w14:paraId="697DAE89" w14:textId="77777777"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宁波</w:t>
            </w:r>
          </w:p>
        </w:tc>
        <w:tc>
          <w:tcPr>
            <w:tcW w:w="348" w:type="pct"/>
            <w:shd w:val="clear" w:color="auto" w:fill="auto"/>
            <w:vAlign w:val="center"/>
          </w:tcPr>
          <w:p w14:paraId="159DB821" w14:textId="77777777"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温州</w:t>
            </w:r>
          </w:p>
        </w:tc>
        <w:tc>
          <w:tcPr>
            <w:tcW w:w="347" w:type="pct"/>
            <w:shd w:val="clear" w:color="auto" w:fill="auto"/>
            <w:vAlign w:val="center"/>
          </w:tcPr>
          <w:p w14:paraId="5EAD9537" w14:textId="77777777"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嘉兴</w:t>
            </w:r>
          </w:p>
        </w:tc>
        <w:tc>
          <w:tcPr>
            <w:tcW w:w="348" w:type="pct"/>
            <w:shd w:val="clear" w:color="auto" w:fill="auto"/>
            <w:vAlign w:val="center"/>
          </w:tcPr>
          <w:p w14:paraId="444246E8" w14:textId="77777777"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湖州</w:t>
            </w:r>
          </w:p>
        </w:tc>
        <w:tc>
          <w:tcPr>
            <w:tcW w:w="347" w:type="pct"/>
            <w:shd w:val="clear" w:color="auto" w:fill="auto"/>
            <w:vAlign w:val="center"/>
          </w:tcPr>
          <w:p w14:paraId="3DA709A6" w14:textId="77777777"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绍兴</w:t>
            </w:r>
          </w:p>
        </w:tc>
        <w:tc>
          <w:tcPr>
            <w:tcW w:w="348" w:type="pct"/>
            <w:shd w:val="clear" w:color="auto" w:fill="auto"/>
            <w:vAlign w:val="center"/>
          </w:tcPr>
          <w:p w14:paraId="4C29F733" w14:textId="77777777"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金华</w:t>
            </w:r>
          </w:p>
        </w:tc>
        <w:tc>
          <w:tcPr>
            <w:tcW w:w="347" w:type="pct"/>
            <w:shd w:val="clear" w:color="auto" w:fill="auto"/>
            <w:vAlign w:val="center"/>
          </w:tcPr>
          <w:p w14:paraId="00FD4DD3" w14:textId="77777777"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衢州</w:t>
            </w:r>
          </w:p>
        </w:tc>
        <w:tc>
          <w:tcPr>
            <w:tcW w:w="348" w:type="pct"/>
            <w:shd w:val="clear" w:color="auto" w:fill="auto"/>
            <w:vAlign w:val="center"/>
          </w:tcPr>
          <w:p w14:paraId="109F5984" w14:textId="77777777"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舟山</w:t>
            </w:r>
          </w:p>
        </w:tc>
        <w:tc>
          <w:tcPr>
            <w:tcW w:w="347" w:type="pct"/>
            <w:shd w:val="clear" w:color="auto" w:fill="auto"/>
            <w:vAlign w:val="center"/>
          </w:tcPr>
          <w:p w14:paraId="4C39E9D5" w14:textId="77777777"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台州</w:t>
            </w:r>
          </w:p>
        </w:tc>
        <w:tc>
          <w:tcPr>
            <w:tcW w:w="348" w:type="pct"/>
            <w:shd w:val="clear" w:color="auto" w:fill="auto"/>
            <w:vAlign w:val="center"/>
          </w:tcPr>
          <w:p w14:paraId="64CC5D4A" w14:textId="77777777" w:rsidR="00182697" w:rsidRPr="00E95B6F" w:rsidRDefault="00182697"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丽水</w:t>
            </w:r>
          </w:p>
        </w:tc>
      </w:tr>
      <w:tr w:rsidR="00AC50B6" w:rsidRPr="00E95B6F" w14:paraId="3AC382A4" w14:textId="77777777" w:rsidTr="00986116">
        <w:trPr>
          <w:trHeight w:val="321"/>
          <w:jc w:val="center"/>
        </w:trPr>
        <w:tc>
          <w:tcPr>
            <w:tcW w:w="260" w:type="pct"/>
            <w:vMerge w:val="restart"/>
            <w:shd w:val="clear" w:color="auto" w:fill="auto"/>
            <w:vAlign w:val="center"/>
          </w:tcPr>
          <w:p w14:paraId="6E1660A3" w14:textId="77777777" w:rsidR="00AC50B6" w:rsidRPr="00E95B6F" w:rsidRDefault="00AC50B6" w:rsidP="008D5AA1">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废水</w:t>
            </w:r>
          </w:p>
        </w:tc>
        <w:tc>
          <w:tcPr>
            <w:tcW w:w="569" w:type="pct"/>
            <w:shd w:val="clear" w:color="auto" w:fill="auto"/>
            <w:vAlign w:val="center"/>
          </w:tcPr>
          <w:p w14:paraId="6B8638A9" w14:textId="77777777" w:rsidR="00AC50B6" w:rsidRPr="00E95B6F" w:rsidRDefault="00AC50B6" w:rsidP="008D5AA1">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监测家数（家）</w:t>
            </w:r>
          </w:p>
        </w:tc>
        <w:tc>
          <w:tcPr>
            <w:tcW w:w="347" w:type="pct"/>
            <w:shd w:val="clear" w:color="auto" w:fill="auto"/>
            <w:vAlign w:val="center"/>
          </w:tcPr>
          <w:p w14:paraId="17389785" w14:textId="278CB32C" w:rsidR="00AC50B6" w:rsidRPr="00E95B6F" w:rsidRDefault="00BA2556" w:rsidP="0032657D">
            <w:pPr>
              <w:spacing w:line="300" w:lineRule="exact"/>
              <w:ind w:leftChars="-50" w:left="-105" w:rightChars="-50" w:right="-105"/>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3</w:t>
            </w:r>
            <w:r>
              <w:rPr>
                <w:rFonts w:ascii="Times New Roman" w:eastAsia="仿宋_GB2312" w:hAnsi="Times New Roman" w:cs="Times New Roman"/>
                <w:b/>
                <w:bCs/>
                <w:kern w:val="44"/>
                <w:sz w:val="24"/>
                <w:szCs w:val="24"/>
              </w:rPr>
              <w:t>28</w:t>
            </w:r>
          </w:p>
        </w:tc>
        <w:tc>
          <w:tcPr>
            <w:tcW w:w="348" w:type="pct"/>
            <w:shd w:val="clear" w:color="auto" w:fill="auto"/>
            <w:vAlign w:val="center"/>
          </w:tcPr>
          <w:p w14:paraId="711980FC" w14:textId="0E8716B2" w:rsidR="00AC50B6" w:rsidRPr="00E95B6F" w:rsidRDefault="00BA2556"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7</w:t>
            </w:r>
          </w:p>
        </w:tc>
        <w:tc>
          <w:tcPr>
            <w:tcW w:w="347" w:type="pct"/>
            <w:shd w:val="clear" w:color="auto" w:fill="auto"/>
            <w:vAlign w:val="center"/>
          </w:tcPr>
          <w:p w14:paraId="7A76422C" w14:textId="4F65C95A" w:rsidR="00AC50B6" w:rsidRPr="00E95B6F" w:rsidRDefault="00BA2556"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9</w:t>
            </w:r>
          </w:p>
        </w:tc>
        <w:tc>
          <w:tcPr>
            <w:tcW w:w="348" w:type="pct"/>
            <w:shd w:val="clear" w:color="auto" w:fill="auto"/>
            <w:vAlign w:val="center"/>
          </w:tcPr>
          <w:p w14:paraId="25D5914A" w14:textId="34C7E890" w:rsidR="00AC50B6" w:rsidRPr="00E95B6F" w:rsidRDefault="00BA2556"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16</w:t>
            </w:r>
          </w:p>
        </w:tc>
        <w:tc>
          <w:tcPr>
            <w:tcW w:w="347" w:type="pct"/>
            <w:shd w:val="clear" w:color="auto" w:fill="auto"/>
            <w:vAlign w:val="center"/>
          </w:tcPr>
          <w:p w14:paraId="0D338EBD" w14:textId="5E970D72" w:rsidR="00AC50B6" w:rsidRPr="00E95B6F" w:rsidRDefault="00BA2556"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2</w:t>
            </w:r>
          </w:p>
        </w:tc>
        <w:tc>
          <w:tcPr>
            <w:tcW w:w="348" w:type="pct"/>
            <w:shd w:val="clear" w:color="auto" w:fill="auto"/>
            <w:vAlign w:val="center"/>
          </w:tcPr>
          <w:p w14:paraId="0DF7ADBF" w14:textId="6F2C1926" w:rsidR="00AC50B6" w:rsidRPr="00E95B6F" w:rsidRDefault="00BA2556"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1</w:t>
            </w:r>
          </w:p>
        </w:tc>
        <w:tc>
          <w:tcPr>
            <w:tcW w:w="347" w:type="pct"/>
            <w:shd w:val="clear" w:color="auto" w:fill="auto"/>
            <w:vAlign w:val="center"/>
          </w:tcPr>
          <w:p w14:paraId="71D13DFE" w14:textId="2C465093" w:rsidR="00AC50B6" w:rsidRPr="00E95B6F" w:rsidRDefault="00BA2556"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2</w:t>
            </w:r>
          </w:p>
        </w:tc>
        <w:tc>
          <w:tcPr>
            <w:tcW w:w="348" w:type="pct"/>
            <w:shd w:val="clear" w:color="auto" w:fill="auto"/>
            <w:vAlign w:val="center"/>
          </w:tcPr>
          <w:p w14:paraId="03442FAA" w14:textId="47698C51" w:rsidR="00AC50B6" w:rsidRPr="00E95B6F" w:rsidRDefault="00BA2556"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347" w:type="pct"/>
            <w:shd w:val="clear" w:color="auto" w:fill="auto"/>
            <w:vAlign w:val="center"/>
          </w:tcPr>
          <w:p w14:paraId="69E53FEE" w14:textId="0025BDDF" w:rsidR="00AC50B6" w:rsidRPr="00E95B6F" w:rsidRDefault="00BA2556"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348" w:type="pct"/>
            <w:shd w:val="clear" w:color="auto" w:fill="auto"/>
            <w:vAlign w:val="center"/>
          </w:tcPr>
          <w:p w14:paraId="1AD28FFE" w14:textId="02BFABB4" w:rsidR="00AC50B6" w:rsidRPr="00E95B6F" w:rsidRDefault="00BA2556"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347" w:type="pct"/>
            <w:shd w:val="clear" w:color="auto" w:fill="auto"/>
            <w:vAlign w:val="center"/>
          </w:tcPr>
          <w:p w14:paraId="1AEAB76D" w14:textId="6F5E89B8" w:rsidR="00AC50B6" w:rsidRPr="00E95B6F" w:rsidRDefault="00BA2556"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5</w:t>
            </w:r>
          </w:p>
        </w:tc>
        <w:tc>
          <w:tcPr>
            <w:tcW w:w="348" w:type="pct"/>
            <w:shd w:val="clear" w:color="auto" w:fill="auto"/>
            <w:vAlign w:val="center"/>
          </w:tcPr>
          <w:p w14:paraId="398B9442" w14:textId="5FDD31DD" w:rsidR="00AC50B6" w:rsidRPr="00E95B6F" w:rsidRDefault="00BA2556"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r>
      <w:tr w:rsidR="00AC50B6" w:rsidRPr="00E95B6F" w14:paraId="1F84F0CD" w14:textId="77777777" w:rsidTr="00986116">
        <w:trPr>
          <w:trHeight w:val="422"/>
          <w:jc w:val="center"/>
        </w:trPr>
        <w:tc>
          <w:tcPr>
            <w:tcW w:w="260" w:type="pct"/>
            <w:vMerge/>
            <w:shd w:val="clear" w:color="auto" w:fill="auto"/>
            <w:vAlign w:val="center"/>
          </w:tcPr>
          <w:p w14:paraId="79779F2C" w14:textId="77777777" w:rsidR="00AC50B6" w:rsidRPr="00E95B6F" w:rsidRDefault="00AC50B6" w:rsidP="008D5AA1">
            <w:pPr>
              <w:spacing w:line="300" w:lineRule="exact"/>
              <w:ind w:leftChars="-20" w:left="-42" w:rightChars="-20" w:right="-42"/>
              <w:jc w:val="center"/>
              <w:outlineLvl w:val="1"/>
              <w:rPr>
                <w:rFonts w:ascii="Times New Roman" w:eastAsia="仿宋_GB2312" w:hAnsi="Times New Roman" w:cs="Times New Roman"/>
                <w:b/>
                <w:bCs/>
                <w:kern w:val="44"/>
                <w:sz w:val="24"/>
                <w:szCs w:val="24"/>
              </w:rPr>
            </w:pPr>
          </w:p>
        </w:tc>
        <w:tc>
          <w:tcPr>
            <w:tcW w:w="569" w:type="pct"/>
            <w:shd w:val="clear" w:color="auto" w:fill="auto"/>
            <w:vAlign w:val="center"/>
          </w:tcPr>
          <w:p w14:paraId="7D2253C4" w14:textId="77777777" w:rsidR="00AC50B6" w:rsidRPr="00E95B6F" w:rsidRDefault="00AC50B6" w:rsidP="008D5AA1">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达标率（</w:t>
            </w:r>
            <w:r w:rsidRPr="00E95B6F">
              <w:rPr>
                <w:rFonts w:ascii="Times New Roman" w:eastAsia="仿宋_GB2312" w:hAnsi="Times New Roman" w:cs="Times New Roman"/>
                <w:b/>
                <w:bCs/>
                <w:kern w:val="44"/>
                <w:sz w:val="24"/>
                <w:szCs w:val="24"/>
              </w:rPr>
              <w:t>%</w:t>
            </w:r>
            <w:r w:rsidRPr="00E95B6F">
              <w:rPr>
                <w:rFonts w:ascii="Times New Roman" w:eastAsia="仿宋_GB2312" w:hAnsi="Times New Roman" w:cs="Times New Roman"/>
                <w:b/>
                <w:bCs/>
                <w:kern w:val="44"/>
                <w:sz w:val="24"/>
                <w:szCs w:val="24"/>
              </w:rPr>
              <w:t>）</w:t>
            </w:r>
          </w:p>
        </w:tc>
        <w:tc>
          <w:tcPr>
            <w:tcW w:w="347" w:type="pct"/>
            <w:shd w:val="clear" w:color="auto" w:fill="auto"/>
            <w:vAlign w:val="center"/>
          </w:tcPr>
          <w:p w14:paraId="28F47EEA" w14:textId="268F9B0F" w:rsidR="00AC50B6" w:rsidRPr="00E95B6F" w:rsidRDefault="00BA2556" w:rsidP="009D1D4C">
            <w:pPr>
              <w:spacing w:line="300" w:lineRule="exact"/>
              <w:ind w:leftChars="-50" w:left="-105" w:rightChars="-50" w:right="-105"/>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9</w:t>
            </w:r>
            <w:r>
              <w:rPr>
                <w:rFonts w:ascii="Times New Roman" w:eastAsia="仿宋_GB2312" w:hAnsi="Times New Roman" w:cs="Times New Roman"/>
                <w:b/>
                <w:bCs/>
                <w:kern w:val="44"/>
                <w:sz w:val="24"/>
                <w:szCs w:val="24"/>
              </w:rPr>
              <w:t>9.7</w:t>
            </w:r>
          </w:p>
        </w:tc>
        <w:tc>
          <w:tcPr>
            <w:tcW w:w="348" w:type="pct"/>
            <w:shd w:val="clear" w:color="auto" w:fill="auto"/>
            <w:vAlign w:val="center"/>
          </w:tcPr>
          <w:p w14:paraId="46B5A276" w14:textId="2A4A6B48" w:rsidR="00AC50B6" w:rsidRPr="00E95B6F" w:rsidRDefault="00BA2556" w:rsidP="0032657D">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41265F56" w14:textId="10BDD1A3" w:rsidR="00AC50B6" w:rsidRPr="00E95B6F" w:rsidRDefault="00BA2556"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8" w:type="pct"/>
            <w:shd w:val="clear" w:color="auto" w:fill="auto"/>
            <w:vAlign w:val="center"/>
          </w:tcPr>
          <w:p w14:paraId="7824313E" w14:textId="69EC2727" w:rsidR="00AC50B6" w:rsidRPr="00E95B6F" w:rsidRDefault="00BA2556" w:rsidP="009D1D4C">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1F8210E9" w14:textId="55D1AF91" w:rsidR="00AC50B6" w:rsidRPr="00E95B6F" w:rsidRDefault="00BA2556"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8" w:type="pct"/>
            <w:shd w:val="clear" w:color="auto" w:fill="auto"/>
            <w:vAlign w:val="center"/>
          </w:tcPr>
          <w:p w14:paraId="5BCF7802" w14:textId="4E09857E" w:rsidR="00AC50B6" w:rsidRPr="00E95B6F" w:rsidRDefault="00BA2556" w:rsidP="009D1D4C">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413BDBDD" w14:textId="68F792B6" w:rsidR="00AC50B6" w:rsidRPr="00E95B6F" w:rsidRDefault="00BA2556"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9</w:t>
            </w:r>
            <w:r>
              <w:rPr>
                <w:rFonts w:ascii="Times New Roman" w:hAnsi="Times New Roman" w:cs="Times New Roman"/>
                <w:sz w:val="24"/>
                <w:szCs w:val="24"/>
              </w:rPr>
              <w:t>5.8</w:t>
            </w:r>
          </w:p>
        </w:tc>
        <w:tc>
          <w:tcPr>
            <w:tcW w:w="348" w:type="pct"/>
            <w:shd w:val="clear" w:color="auto" w:fill="auto"/>
            <w:vAlign w:val="center"/>
          </w:tcPr>
          <w:p w14:paraId="306E7FC8" w14:textId="76D00CCA" w:rsidR="00AC50B6" w:rsidRPr="00E95B6F" w:rsidRDefault="00BA2556"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1A28F4F9" w14:textId="5C11067F" w:rsidR="00AC50B6" w:rsidRPr="00E95B6F" w:rsidRDefault="00BA2556"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348" w:type="pct"/>
            <w:shd w:val="clear" w:color="auto" w:fill="auto"/>
            <w:vAlign w:val="center"/>
          </w:tcPr>
          <w:p w14:paraId="304ABBB7" w14:textId="1DA26923" w:rsidR="00AC50B6" w:rsidRPr="00E95B6F" w:rsidRDefault="00BA2556"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3E102B5B" w14:textId="0260B92B" w:rsidR="00AC50B6" w:rsidRPr="00E95B6F" w:rsidRDefault="00BA2556"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9</w:t>
            </w:r>
            <w:r>
              <w:rPr>
                <w:rFonts w:ascii="Times New Roman" w:hAnsi="Times New Roman" w:cs="Times New Roman"/>
                <w:sz w:val="24"/>
                <w:szCs w:val="24"/>
              </w:rPr>
              <w:t>8.0</w:t>
            </w:r>
          </w:p>
        </w:tc>
        <w:tc>
          <w:tcPr>
            <w:tcW w:w="348" w:type="pct"/>
            <w:shd w:val="clear" w:color="auto" w:fill="auto"/>
            <w:vAlign w:val="center"/>
          </w:tcPr>
          <w:p w14:paraId="0D5C0DAA" w14:textId="01DF27BF" w:rsidR="00AC50B6" w:rsidRPr="00E95B6F" w:rsidRDefault="00BA2556"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w:t>
            </w:r>
          </w:p>
        </w:tc>
      </w:tr>
    </w:tbl>
    <w:p w14:paraId="4A16AB3C" w14:textId="77777777" w:rsidR="00A016BB" w:rsidRPr="00E95B6F" w:rsidRDefault="006A7CB9" w:rsidP="00B460D6">
      <w:pPr>
        <w:pStyle w:val="2"/>
        <w:spacing w:before="0" w:after="0" w:line="560" w:lineRule="exact"/>
        <w:ind w:firstLineChars="200" w:firstLine="560"/>
        <w:rPr>
          <w:rFonts w:ascii="Times New Roman" w:eastAsia="仿宋_GB2312" w:hAnsi="Times New Roman"/>
          <w:b w:val="0"/>
          <w:sz w:val="28"/>
          <w:szCs w:val="28"/>
        </w:rPr>
      </w:pPr>
      <w:r>
        <w:rPr>
          <w:rFonts w:ascii="Times New Roman" w:eastAsia="仿宋_GB2312" w:hAnsi="Times New Roman" w:hint="eastAsia"/>
          <w:b w:val="0"/>
          <w:sz w:val="28"/>
          <w:szCs w:val="28"/>
        </w:rPr>
        <w:t>（</w:t>
      </w:r>
      <w:r w:rsidR="00924248" w:rsidRPr="00E95B6F">
        <w:rPr>
          <w:rFonts w:ascii="Times New Roman" w:eastAsia="仿宋_GB2312" w:hAnsi="Times New Roman"/>
          <w:b w:val="0"/>
          <w:sz w:val="28"/>
          <w:szCs w:val="28"/>
        </w:rPr>
        <w:t>2</w:t>
      </w:r>
      <w:r>
        <w:rPr>
          <w:rFonts w:ascii="仿宋_GB2312" w:eastAsia="仿宋_GB2312" w:hAnsi="Times New Roman" w:hint="eastAsia"/>
          <w:b w:val="0"/>
          <w:kern w:val="44"/>
          <w:sz w:val="28"/>
          <w:szCs w:val="28"/>
        </w:rPr>
        <w:t>）</w:t>
      </w:r>
      <w:r w:rsidR="00924248" w:rsidRPr="00E95B6F">
        <w:rPr>
          <w:rFonts w:ascii="Times New Roman" w:eastAsia="仿宋_GB2312" w:hAnsi="Times New Roman"/>
          <w:b w:val="0"/>
          <w:sz w:val="28"/>
          <w:szCs w:val="28"/>
        </w:rPr>
        <w:t>超标分析</w:t>
      </w:r>
    </w:p>
    <w:p w14:paraId="62B3F091" w14:textId="3C160332" w:rsidR="00EA40CB" w:rsidRPr="00E95B6F" w:rsidRDefault="00924248" w:rsidP="00EA40CB">
      <w:pPr>
        <w:spacing w:line="560" w:lineRule="exact"/>
        <w:ind w:firstLine="555"/>
        <w:rPr>
          <w:rFonts w:ascii="Times New Roman" w:eastAsia="仿宋_GB2312" w:hAnsi="Times New Roman" w:cs="Times New Roman"/>
          <w:b/>
          <w:bCs/>
          <w:kern w:val="44"/>
          <w:sz w:val="28"/>
          <w:szCs w:val="28"/>
        </w:rPr>
      </w:pPr>
      <w:r w:rsidRPr="00E95B6F">
        <w:rPr>
          <w:rFonts w:ascii="Times New Roman" w:eastAsia="仿宋_GB2312" w:hAnsi="Times New Roman" w:cs="Times New Roman"/>
          <w:sz w:val="28"/>
          <w:szCs w:val="28"/>
        </w:rPr>
        <w:t>存在超标的</w:t>
      </w:r>
      <w:r w:rsidR="00C879DB" w:rsidRPr="00E95B6F">
        <w:rPr>
          <w:rFonts w:ascii="Times New Roman" w:eastAsia="仿宋_GB2312" w:hAnsi="Times New Roman" w:cs="Times New Roman"/>
          <w:sz w:val="28"/>
          <w:szCs w:val="28"/>
        </w:rPr>
        <w:t>企业</w:t>
      </w:r>
      <w:r w:rsidRPr="00E95B6F">
        <w:rPr>
          <w:rFonts w:ascii="Times New Roman" w:eastAsia="仿宋_GB2312" w:hAnsi="Times New Roman" w:cs="Times New Roman"/>
          <w:sz w:val="28"/>
          <w:szCs w:val="28"/>
        </w:rPr>
        <w:t>共</w:t>
      </w:r>
      <w:r w:rsidR="00BA2556">
        <w:rPr>
          <w:rFonts w:ascii="Times New Roman" w:eastAsia="仿宋_GB2312" w:hAnsi="Times New Roman" w:cs="Times New Roman"/>
          <w:sz w:val="28"/>
          <w:szCs w:val="28"/>
        </w:rPr>
        <w:t>2</w:t>
      </w:r>
      <w:r w:rsidR="000426C0" w:rsidRPr="00E95B6F">
        <w:rPr>
          <w:rFonts w:ascii="Times New Roman" w:eastAsia="仿宋_GB2312" w:hAnsi="Times New Roman" w:cs="Times New Roman"/>
          <w:sz w:val="28"/>
          <w:szCs w:val="28"/>
        </w:rPr>
        <w:t>家，</w:t>
      </w:r>
      <w:r w:rsidR="00BA2556">
        <w:rPr>
          <w:rFonts w:ascii="Times New Roman" w:eastAsia="仿宋_GB2312" w:hAnsi="Times New Roman" w:cs="Times New Roman" w:hint="eastAsia"/>
          <w:sz w:val="28"/>
          <w:szCs w:val="28"/>
        </w:rPr>
        <w:t>分别为绍兴和台州各</w:t>
      </w:r>
      <w:r w:rsidR="00BA2556">
        <w:rPr>
          <w:rFonts w:ascii="Times New Roman" w:eastAsia="仿宋_GB2312" w:hAnsi="Times New Roman" w:cs="Times New Roman" w:hint="eastAsia"/>
          <w:sz w:val="28"/>
          <w:szCs w:val="28"/>
        </w:rPr>
        <w:t>1</w:t>
      </w:r>
      <w:r w:rsidR="00BA2556">
        <w:rPr>
          <w:rFonts w:ascii="Times New Roman" w:eastAsia="仿宋_GB2312" w:hAnsi="Times New Roman" w:cs="Times New Roman" w:hint="eastAsia"/>
          <w:sz w:val="28"/>
          <w:szCs w:val="28"/>
        </w:rPr>
        <w:t>家</w:t>
      </w:r>
      <w:r w:rsidR="00AE3133">
        <w:rPr>
          <w:rFonts w:ascii="Times New Roman" w:eastAsia="仿宋_GB2312" w:hAnsi="Times New Roman" w:cs="Times New Roman" w:hint="eastAsia"/>
          <w:sz w:val="28"/>
          <w:szCs w:val="28"/>
        </w:rPr>
        <w:t>。超标的行业</w:t>
      </w:r>
      <w:r w:rsidR="00EA40CB">
        <w:rPr>
          <w:rFonts w:ascii="Times New Roman" w:eastAsia="仿宋_GB2312" w:hAnsi="Times New Roman" w:cs="Times New Roman" w:hint="eastAsia"/>
          <w:sz w:val="28"/>
          <w:szCs w:val="28"/>
        </w:rPr>
        <w:t>为</w:t>
      </w:r>
      <w:r w:rsidR="00AE3133">
        <w:rPr>
          <w:rFonts w:ascii="Times New Roman" w:eastAsia="仿宋_GB2312" w:hAnsi="Times New Roman" w:cs="Times New Roman" w:hint="eastAsia"/>
          <w:sz w:val="28"/>
          <w:szCs w:val="28"/>
        </w:rPr>
        <w:t>1</w:t>
      </w:r>
      <w:r w:rsidR="00AE3133">
        <w:rPr>
          <w:rFonts w:ascii="Times New Roman" w:eastAsia="仿宋_GB2312" w:hAnsi="Times New Roman" w:cs="Times New Roman" w:hint="eastAsia"/>
          <w:sz w:val="28"/>
          <w:szCs w:val="28"/>
        </w:rPr>
        <w:t>家</w:t>
      </w:r>
      <w:r w:rsidR="00AE3133" w:rsidRPr="00AE3133">
        <w:rPr>
          <w:rFonts w:ascii="Times New Roman" w:eastAsia="仿宋_GB2312" w:hAnsi="Times New Roman" w:cs="Times New Roman" w:hint="eastAsia"/>
          <w:sz w:val="28"/>
          <w:szCs w:val="28"/>
        </w:rPr>
        <w:t>计算机、通信和其他电子设备制造业</w:t>
      </w:r>
      <w:r w:rsidR="00AE3133">
        <w:rPr>
          <w:rFonts w:ascii="Times New Roman" w:eastAsia="仿宋_GB2312" w:hAnsi="Times New Roman" w:cs="Times New Roman" w:hint="eastAsia"/>
          <w:sz w:val="28"/>
          <w:szCs w:val="28"/>
        </w:rPr>
        <w:t>及</w:t>
      </w:r>
      <w:r w:rsidR="00AE3133">
        <w:rPr>
          <w:rFonts w:ascii="Times New Roman" w:eastAsia="仿宋_GB2312" w:hAnsi="Times New Roman" w:cs="Times New Roman" w:hint="eastAsia"/>
          <w:sz w:val="28"/>
          <w:szCs w:val="28"/>
        </w:rPr>
        <w:t>1</w:t>
      </w:r>
      <w:r w:rsidR="00AE3133">
        <w:rPr>
          <w:rFonts w:ascii="Times New Roman" w:eastAsia="仿宋_GB2312" w:hAnsi="Times New Roman" w:cs="Times New Roman" w:hint="eastAsia"/>
          <w:sz w:val="28"/>
          <w:szCs w:val="28"/>
        </w:rPr>
        <w:t>家</w:t>
      </w:r>
      <w:r w:rsidR="00EA40CB">
        <w:rPr>
          <w:rFonts w:ascii="Times New Roman" w:eastAsia="仿宋_GB2312" w:hAnsi="Times New Roman" w:cs="Times New Roman" w:hint="eastAsia"/>
          <w:sz w:val="28"/>
          <w:szCs w:val="28"/>
        </w:rPr>
        <w:t>金属制品业。超标的重金属指标为六价铬（超标</w:t>
      </w:r>
      <w:r w:rsidR="00EA40CB">
        <w:rPr>
          <w:rFonts w:ascii="Times New Roman" w:eastAsia="仿宋_GB2312" w:hAnsi="Times New Roman" w:cs="Times New Roman" w:hint="eastAsia"/>
          <w:sz w:val="28"/>
          <w:szCs w:val="28"/>
        </w:rPr>
        <w:t>1</w:t>
      </w:r>
      <w:r w:rsidR="00EA40CB">
        <w:rPr>
          <w:rFonts w:ascii="Times New Roman" w:eastAsia="仿宋_GB2312" w:hAnsi="Times New Roman" w:cs="Times New Roman" w:hint="eastAsia"/>
          <w:sz w:val="28"/>
          <w:szCs w:val="28"/>
        </w:rPr>
        <w:t>次）</w:t>
      </w:r>
      <w:r w:rsidR="00B722A9">
        <w:rPr>
          <w:rFonts w:ascii="Times New Roman" w:eastAsia="仿宋_GB2312" w:hAnsi="Times New Roman" w:cs="Times New Roman" w:hint="eastAsia"/>
          <w:sz w:val="28"/>
          <w:szCs w:val="28"/>
        </w:rPr>
        <w:t>；超标的非重金属指标为</w:t>
      </w:r>
      <w:r w:rsidR="00AE3133">
        <w:rPr>
          <w:rFonts w:ascii="Times New Roman" w:eastAsia="仿宋_GB2312" w:hAnsi="Times New Roman" w:cs="Times New Roman" w:hint="eastAsia"/>
          <w:sz w:val="28"/>
          <w:szCs w:val="28"/>
        </w:rPr>
        <w:t>氟化物（超标</w:t>
      </w:r>
      <w:r w:rsidR="00AE3133">
        <w:rPr>
          <w:rFonts w:ascii="Times New Roman" w:eastAsia="仿宋_GB2312" w:hAnsi="Times New Roman" w:cs="Times New Roman" w:hint="eastAsia"/>
          <w:sz w:val="28"/>
          <w:szCs w:val="28"/>
        </w:rPr>
        <w:t>1</w:t>
      </w:r>
      <w:r w:rsidR="00AE3133">
        <w:rPr>
          <w:rFonts w:ascii="Times New Roman" w:eastAsia="仿宋_GB2312" w:hAnsi="Times New Roman" w:cs="Times New Roman" w:hint="eastAsia"/>
          <w:sz w:val="28"/>
          <w:szCs w:val="28"/>
        </w:rPr>
        <w:t>次）和</w:t>
      </w:r>
      <w:r w:rsidR="00B722A9">
        <w:rPr>
          <w:rFonts w:ascii="Times New Roman" w:eastAsia="仿宋_GB2312" w:hAnsi="Times New Roman" w:cs="Times New Roman" w:hint="eastAsia"/>
          <w:sz w:val="28"/>
          <w:szCs w:val="28"/>
        </w:rPr>
        <w:t>总氮（超标</w:t>
      </w:r>
      <w:r w:rsidR="00AE3133">
        <w:rPr>
          <w:rFonts w:ascii="Times New Roman" w:eastAsia="仿宋_GB2312" w:hAnsi="Times New Roman" w:cs="Times New Roman" w:hint="eastAsia"/>
          <w:sz w:val="28"/>
          <w:szCs w:val="28"/>
        </w:rPr>
        <w:t>1</w:t>
      </w:r>
      <w:r w:rsidR="00AE3133">
        <w:rPr>
          <w:rFonts w:ascii="Times New Roman" w:eastAsia="仿宋_GB2312" w:hAnsi="Times New Roman" w:cs="Times New Roman" w:hint="eastAsia"/>
          <w:sz w:val="28"/>
          <w:szCs w:val="28"/>
        </w:rPr>
        <w:t>次）</w:t>
      </w:r>
      <w:r w:rsidR="005F24B8">
        <w:rPr>
          <w:rFonts w:ascii="Times New Roman" w:eastAsia="仿宋_GB2312" w:hAnsi="Times New Roman" w:cs="Times New Roman" w:hint="eastAsia"/>
          <w:sz w:val="28"/>
          <w:szCs w:val="28"/>
        </w:rPr>
        <w:t>。</w:t>
      </w:r>
    </w:p>
    <w:p w14:paraId="2C20C75D" w14:textId="77777777" w:rsidR="00FC3DAF" w:rsidRPr="00E95B6F" w:rsidRDefault="006A7CB9" w:rsidP="00FC3DAF">
      <w:pPr>
        <w:ind w:firstLineChars="200" w:firstLine="562"/>
        <w:rPr>
          <w:rFonts w:ascii="Times New Roman" w:eastAsia="仿宋_GB2312" w:hAnsi="Times New Roman" w:cs="Times New Roman"/>
          <w:b/>
          <w:bCs/>
          <w:noProof/>
          <w:kern w:val="44"/>
          <w:sz w:val="28"/>
          <w:szCs w:val="28"/>
        </w:rPr>
      </w:pPr>
      <w:r>
        <w:rPr>
          <w:rFonts w:ascii="Times New Roman" w:eastAsia="仿宋_GB2312" w:hAnsi="Times New Roman" w:cs="Times New Roman" w:hint="eastAsia"/>
          <w:b/>
          <w:bCs/>
          <w:kern w:val="44"/>
          <w:sz w:val="28"/>
          <w:szCs w:val="28"/>
        </w:rPr>
        <w:t>2</w:t>
      </w:r>
      <w:r>
        <w:rPr>
          <w:rFonts w:ascii="Times New Roman" w:eastAsia="仿宋_GB2312" w:hAnsi="Times New Roman" w:cs="Times New Roman" w:hint="eastAsia"/>
          <w:b/>
          <w:bCs/>
          <w:kern w:val="44"/>
          <w:sz w:val="28"/>
          <w:szCs w:val="28"/>
        </w:rPr>
        <w:t>、</w:t>
      </w:r>
      <w:r w:rsidR="00FC3DAF" w:rsidRPr="00E95B6F">
        <w:rPr>
          <w:rFonts w:ascii="Times New Roman" w:eastAsia="仿宋_GB2312" w:hAnsi="Times New Roman" w:cs="Times New Roman"/>
          <w:b/>
          <w:bCs/>
          <w:kern w:val="44"/>
          <w:sz w:val="28"/>
          <w:szCs w:val="28"/>
        </w:rPr>
        <w:t>重金属废气</w:t>
      </w:r>
    </w:p>
    <w:p w14:paraId="008D08B7" w14:textId="672EC53F" w:rsidR="00FC3DAF" w:rsidRDefault="00FC3DAF" w:rsidP="00FC3DAF">
      <w:pPr>
        <w:spacing w:line="560" w:lineRule="exact"/>
        <w:ind w:firstLine="555"/>
        <w:rPr>
          <w:rFonts w:ascii="Times New Roman" w:eastAsia="仿宋_GB2312" w:hAnsi="Times New Roman" w:cs="Times New Roman"/>
          <w:sz w:val="28"/>
          <w:szCs w:val="28"/>
        </w:rPr>
      </w:pPr>
      <w:r w:rsidRPr="00E95B6F">
        <w:rPr>
          <w:rFonts w:ascii="Times New Roman" w:eastAsia="仿宋_GB2312" w:hAnsi="Times New Roman" w:cs="Times New Roman"/>
          <w:sz w:val="28"/>
          <w:szCs w:val="28"/>
        </w:rPr>
        <w:t>全省共开展了</w:t>
      </w:r>
      <w:r w:rsidR="00E03951">
        <w:rPr>
          <w:rFonts w:ascii="Times New Roman" w:eastAsia="仿宋_GB2312" w:hAnsi="Times New Roman" w:cs="Times New Roman"/>
          <w:sz w:val="28"/>
          <w:szCs w:val="28"/>
        </w:rPr>
        <w:t>60</w:t>
      </w:r>
      <w:r w:rsidR="00E03951" w:rsidRPr="00E95B6F">
        <w:rPr>
          <w:rFonts w:ascii="Times New Roman" w:eastAsia="仿宋_GB2312" w:hAnsi="Times New Roman" w:cs="Times New Roman"/>
          <w:sz w:val="28"/>
          <w:szCs w:val="28"/>
        </w:rPr>
        <w:t>家</w:t>
      </w:r>
      <w:r w:rsidRPr="00E95B6F">
        <w:rPr>
          <w:rFonts w:ascii="Times New Roman" w:eastAsia="仿宋_GB2312" w:hAnsi="Times New Roman" w:cs="Times New Roman"/>
          <w:sz w:val="28"/>
          <w:szCs w:val="28"/>
        </w:rPr>
        <w:t>重金属废气</w:t>
      </w:r>
      <w:r w:rsidR="009109D7">
        <w:rPr>
          <w:rFonts w:ascii="Times New Roman" w:eastAsia="仿宋_GB2312" w:hAnsi="Times New Roman" w:cs="Times New Roman" w:hint="eastAsia"/>
          <w:sz w:val="28"/>
          <w:szCs w:val="28"/>
        </w:rPr>
        <w:t>有组织</w:t>
      </w:r>
      <w:r w:rsidRPr="00E95B6F">
        <w:rPr>
          <w:rFonts w:ascii="Times New Roman" w:eastAsia="仿宋_GB2312" w:hAnsi="Times New Roman" w:cs="Times New Roman"/>
          <w:sz w:val="28"/>
          <w:szCs w:val="28"/>
        </w:rPr>
        <w:t>排放监测，达标率为</w:t>
      </w:r>
      <w:r w:rsidR="00E03951">
        <w:rPr>
          <w:rFonts w:ascii="Times New Roman" w:eastAsia="仿宋_GB2312" w:hAnsi="Times New Roman" w:cs="Times New Roman"/>
          <w:sz w:val="28"/>
          <w:szCs w:val="28"/>
        </w:rPr>
        <w:t>100</w:t>
      </w:r>
      <w:r w:rsidRPr="00E95B6F">
        <w:rPr>
          <w:rFonts w:ascii="Times New Roman" w:eastAsia="仿宋_GB2312" w:hAnsi="Times New Roman" w:cs="Times New Roman"/>
          <w:sz w:val="28"/>
          <w:szCs w:val="28"/>
        </w:rPr>
        <w:t>%</w:t>
      </w:r>
      <w:r w:rsidRPr="00E95B6F">
        <w:rPr>
          <w:rFonts w:ascii="Times New Roman" w:eastAsia="仿宋_GB2312" w:hAnsi="Times New Roman" w:cs="Times New Roman"/>
          <w:sz w:val="28"/>
          <w:szCs w:val="28"/>
        </w:rPr>
        <w:t>，</w:t>
      </w:r>
      <w:r w:rsidR="00E03951">
        <w:rPr>
          <w:rFonts w:ascii="Times New Roman" w:eastAsia="仿宋_GB2312" w:hAnsi="Times New Roman" w:cs="Times New Roman" w:hint="eastAsia"/>
          <w:sz w:val="28"/>
          <w:szCs w:val="28"/>
        </w:rPr>
        <w:t>与上年同期持平</w:t>
      </w:r>
      <w:r w:rsidR="005D2A9C">
        <w:rPr>
          <w:rFonts w:ascii="Times New Roman" w:eastAsia="仿宋_GB2312" w:hAnsi="Times New Roman" w:cs="Times New Roman" w:hint="eastAsia"/>
          <w:sz w:val="28"/>
          <w:szCs w:val="28"/>
        </w:rPr>
        <w:t>。</w:t>
      </w:r>
      <w:r w:rsidR="00E03951" w:rsidRPr="00E95B6F">
        <w:rPr>
          <w:rFonts w:ascii="Times New Roman" w:eastAsia="仿宋_GB2312" w:hAnsi="Times New Roman" w:cs="Times New Roman"/>
          <w:sz w:val="28"/>
          <w:szCs w:val="28"/>
        </w:rPr>
        <w:t>开展监测的设区市达标率均为</w:t>
      </w:r>
      <w:r w:rsidR="00E03951" w:rsidRPr="00E95B6F">
        <w:rPr>
          <w:rFonts w:ascii="Times New Roman" w:eastAsia="仿宋_GB2312" w:hAnsi="Times New Roman" w:cs="Times New Roman"/>
          <w:sz w:val="28"/>
          <w:szCs w:val="28"/>
        </w:rPr>
        <w:t>100%</w:t>
      </w:r>
      <w:r w:rsidR="00E03951" w:rsidRPr="00E95B6F">
        <w:rPr>
          <w:rFonts w:ascii="Times New Roman" w:eastAsia="仿宋_GB2312" w:hAnsi="Times New Roman" w:cs="Times New Roman"/>
          <w:sz w:val="28"/>
          <w:szCs w:val="28"/>
        </w:rPr>
        <w:t>。</w:t>
      </w:r>
      <w:r w:rsidR="009109D7">
        <w:rPr>
          <w:rFonts w:ascii="Times New Roman" w:eastAsia="仿宋_GB2312" w:hAnsi="Times New Roman" w:cs="Times New Roman" w:hint="eastAsia"/>
          <w:sz w:val="28"/>
          <w:szCs w:val="28"/>
        </w:rPr>
        <w:t>2</w:t>
      </w:r>
      <w:r w:rsidR="009109D7">
        <w:rPr>
          <w:rFonts w:ascii="Times New Roman" w:eastAsia="仿宋_GB2312" w:hAnsi="Times New Roman" w:cs="Times New Roman"/>
          <w:sz w:val="28"/>
          <w:szCs w:val="28"/>
        </w:rPr>
        <w:t>3</w:t>
      </w:r>
      <w:r w:rsidR="009109D7">
        <w:rPr>
          <w:rFonts w:ascii="Times New Roman" w:eastAsia="仿宋_GB2312" w:hAnsi="Times New Roman" w:cs="Times New Roman" w:hint="eastAsia"/>
          <w:sz w:val="28"/>
          <w:szCs w:val="28"/>
        </w:rPr>
        <w:t>家</w:t>
      </w:r>
      <w:r w:rsidR="009109D7" w:rsidRPr="00E95B6F">
        <w:rPr>
          <w:rFonts w:ascii="Times New Roman" w:eastAsia="仿宋_GB2312" w:hAnsi="Times New Roman" w:cs="Times New Roman"/>
          <w:sz w:val="28"/>
          <w:szCs w:val="28"/>
        </w:rPr>
        <w:t>重金属废气</w:t>
      </w:r>
      <w:r w:rsidR="009109D7">
        <w:rPr>
          <w:rFonts w:ascii="Times New Roman" w:eastAsia="仿宋_GB2312" w:hAnsi="Times New Roman" w:cs="Times New Roman" w:hint="eastAsia"/>
          <w:sz w:val="28"/>
          <w:szCs w:val="28"/>
        </w:rPr>
        <w:t>无组织</w:t>
      </w:r>
      <w:r w:rsidR="009109D7" w:rsidRPr="00E95B6F">
        <w:rPr>
          <w:rFonts w:ascii="Times New Roman" w:eastAsia="仿宋_GB2312" w:hAnsi="Times New Roman" w:cs="Times New Roman"/>
          <w:sz w:val="28"/>
          <w:szCs w:val="28"/>
        </w:rPr>
        <w:t>排放监测达标率为</w:t>
      </w:r>
      <w:r w:rsidR="009109D7">
        <w:rPr>
          <w:rFonts w:ascii="Times New Roman" w:eastAsia="仿宋_GB2312" w:hAnsi="Times New Roman" w:cs="Times New Roman"/>
          <w:sz w:val="28"/>
          <w:szCs w:val="28"/>
        </w:rPr>
        <w:t>100</w:t>
      </w:r>
      <w:r w:rsidR="009109D7" w:rsidRPr="00E95B6F">
        <w:rPr>
          <w:rFonts w:ascii="Times New Roman" w:eastAsia="仿宋_GB2312" w:hAnsi="Times New Roman" w:cs="Times New Roman"/>
          <w:sz w:val="28"/>
          <w:szCs w:val="28"/>
        </w:rPr>
        <w:t>%</w:t>
      </w:r>
      <w:r w:rsidR="009109D7">
        <w:rPr>
          <w:rFonts w:ascii="Times New Roman" w:eastAsia="仿宋_GB2312" w:hAnsi="Times New Roman" w:cs="Times New Roman" w:hint="eastAsia"/>
          <w:sz w:val="28"/>
          <w:szCs w:val="28"/>
        </w:rPr>
        <w:t>。</w:t>
      </w:r>
    </w:p>
    <w:p w14:paraId="3D94045C" w14:textId="0649F95F" w:rsidR="00FC3DAF" w:rsidRPr="00E95B6F" w:rsidRDefault="00FC3DAF" w:rsidP="00FC3DAF">
      <w:pPr>
        <w:spacing w:line="560" w:lineRule="exact"/>
        <w:ind w:firstLineChars="500" w:firstLine="1205"/>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lastRenderedPageBreak/>
        <w:t>表</w:t>
      </w:r>
      <w:r w:rsidR="00F73357">
        <w:rPr>
          <w:rFonts w:ascii="Times New Roman" w:eastAsia="仿宋_GB2312" w:hAnsi="Times New Roman" w:cs="Times New Roman"/>
          <w:b/>
          <w:sz w:val="24"/>
          <w:szCs w:val="24"/>
        </w:rPr>
        <w:t>8</w:t>
      </w:r>
      <w:r w:rsidRPr="00E95B6F">
        <w:rPr>
          <w:rFonts w:ascii="Times New Roman" w:eastAsia="仿宋_GB2312" w:hAnsi="Times New Roman" w:cs="Times New Roman"/>
          <w:b/>
          <w:sz w:val="24"/>
          <w:szCs w:val="24"/>
        </w:rPr>
        <w:t xml:space="preserve">   </w:t>
      </w:r>
      <w:r w:rsidRPr="00E95B6F">
        <w:rPr>
          <w:rFonts w:ascii="Times New Roman" w:eastAsia="仿宋_GB2312" w:hAnsi="Times New Roman" w:cs="Times New Roman"/>
          <w:b/>
          <w:sz w:val="24"/>
          <w:szCs w:val="24"/>
        </w:rPr>
        <w:t>全省重金属行业企业废气</w:t>
      </w:r>
      <w:r w:rsidR="009109D7">
        <w:rPr>
          <w:rFonts w:ascii="Times New Roman" w:eastAsia="仿宋_GB2312" w:hAnsi="Times New Roman" w:cs="Times New Roman" w:hint="eastAsia"/>
          <w:b/>
          <w:sz w:val="24"/>
          <w:szCs w:val="24"/>
        </w:rPr>
        <w:t>有组织</w:t>
      </w:r>
      <w:r w:rsidRPr="00E95B6F">
        <w:rPr>
          <w:rFonts w:ascii="Times New Roman" w:eastAsia="仿宋_GB2312" w:hAnsi="Times New Roman" w:cs="Times New Roman"/>
          <w:b/>
          <w:sz w:val="24"/>
          <w:szCs w:val="24"/>
        </w:rPr>
        <w:t>排放达标情况汇总表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947"/>
        <w:gridCol w:w="576"/>
        <w:gridCol w:w="576"/>
        <w:gridCol w:w="576"/>
        <w:gridCol w:w="576"/>
        <w:gridCol w:w="576"/>
        <w:gridCol w:w="576"/>
        <w:gridCol w:w="576"/>
        <w:gridCol w:w="576"/>
        <w:gridCol w:w="576"/>
        <w:gridCol w:w="576"/>
        <w:gridCol w:w="576"/>
        <w:gridCol w:w="576"/>
      </w:tblGrid>
      <w:tr w:rsidR="00856303" w:rsidRPr="00E95B6F" w14:paraId="3B9B223C" w14:textId="77777777" w:rsidTr="00986116">
        <w:trPr>
          <w:trHeight w:val="526"/>
          <w:jc w:val="center"/>
        </w:trPr>
        <w:tc>
          <w:tcPr>
            <w:tcW w:w="834" w:type="pct"/>
            <w:gridSpan w:val="2"/>
            <w:shd w:val="clear" w:color="auto" w:fill="auto"/>
            <w:vAlign w:val="center"/>
          </w:tcPr>
          <w:p w14:paraId="727819E2" w14:textId="77777777" w:rsidR="00856303" w:rsidRPr="00E95B6F" w:rsidRDefault="00856303" w:rsidP="00856303">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设区市</w:t>
            </w:r>
          </w:p>
        </w:tc>
        <w:tc>
          <w:tcPr>
            <w:tcW w:w="347" w:type="pct"/>
            <w:shd w:val="clear" w:color="auto" w:fill="auto"/>
            <w:vAlign w:val="center"/>
          </w:tcPr>
          <w:p w14:paraId="0485DDF4"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全省</w:t>
            </w:r>
          </w:p>
        </w:tc>
        <w:tc>
          <w:tcPr>
            <w:tcW w:w="347" w:type="pct"/>
            <w:shd w:val="clear" w:color="auto" w:fill="auto"/>
            <w:vAlign w:val="center"/>
          </w:tcPr>
          <w:p w14:paraId="1EA08E05"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杭州</w:t>
            </w:r>
          </w:p>
        </w:tc>
        <w:tc>
          <w:tcPr>
            <w:tcW w:w="347" w:type="pct"/>
            <w:shd w:val="clear" w:color="auto" w:fill="auto"/>
            <w:vAlign w:val="center"/>
          </w:tcPr>
          <w:p w14:paraId="10750806"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宁波</w:t>
            </w:r>
          </w:p>
        </w:tc>
        <w:tc>
          <w:tcPr>
            <w:tcW w:w="347" w:type="pct"/>
            <w:shd w:val="clear" w:color="auto" w:fill="auto"/>
            <w:vAlign w:val="center"/>
          </w:tcPr>
          <w:p w14:paraId="74C1761D"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温州</w:t>
            </w:r>
          </w:p>
        </w:tc>
        <w:tc>
          <w:tcPr>
            <w:tcW w:w="347" w:type="pct"/>
            <w:shd w:val="clear" w:color="auto" w:fill="auto"/>
            <w:vAlign w:val="center"/>
          </w:tcPr>
          <w:p w14:paraId="3CDD2F9F"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嘉兴</w:t>
            </w:r>
          </w:p>
        </w:tc>
        <w:tc>
          <w:tcPr>
            <w:tcW w:w="347" w:type="pct"/>
            <w:shd w:val="clear" w:color="auto" w:fill="auto"/>
            <w:vAlign w:val="center"/>
          </w:tcPr>
          <w:p w14:paraId="0C78AE9F"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湖州</w:t>
            </w:r>
          </w:p>
        </w:tc>
        <w:tc>
          <w:tcPr>
            <w:tcW w:w="347" w:type="pct"/>
            <w:shd w:val="clear" w:color="auto" w:fill="auto"/>
            <w:vAlign w:val="center"/>
          </w:tcPr>
          <w:p w14:paraId="0CCFC4A9"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绍兴</w:t>
            </w:r>
          </w:p>
        </w:tc>
        <w:tc>
          <w:tcPr>
            <w:tcW w:w="347" w:type="pct"/>
            <w:shd w:val="clear" w:color="auto" w:fill="auto"/>
            <w:vAlign w:val="center"/>
          </w:tcPr>
          <w:p w14:paraId="19B83208"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金华</w:t>
            </w:r>
          </w:p>
        </w:tc>
        <w:tc>
          <w:tcPr>
            <w:tcW w:w="347" w:type="pct"/>
            <w:shd w:val="clear" w:color="auto" w:fill="auto"/>
            <w:vAlign w:val="center"/>
          </w:tcPr>
          <w:p w14:paraId="4A641DF2"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衢州</w:t>
            </w:r>
          </w:p>
        </w:tc>
        <w:tc>
          <w:tcPr>
            <w:tcW w:w="347" w:type="pct"/>
            <w:shd w:val="clear" w:color="auto" w:fill="auto"/>
            <w:vAlign w:val="center"/>
          </w:tcPr>
          <w:p w14:paraId="7DDD99DD"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舟山</w:t>
            </w:r>
          </w:p>
        </w:tc>
        <w:tc>
          <w:tcPr>
            <w:tcW w:w="347" w:type="pct"/>
            <w:shd w:val="clear" w:color="auto" w:fill="auto"/>
            <w:vAlign w:val="center"/>
          </w:tcPr>
          <w:p w14:paraId="3964A208"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台州</w:t>
            </w:r>
          </w:p>
        </w:tc>
        <w:tc>
          <w:tcPr>
            <w:tcW w:w="347" w:type="pct"/>
            <w:shd w:val="clear" w:color="auto" w:fill="auto"/>
            <w:vAlign w:val="center"/>
          </w:tcPr>
          <w:p w14:paraId="64A8D25D"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丽水</w:t>
            </w:r>
          </w:p>
        </w:tc>
      </w:tr>
      <w:tr w:rsidR="00856303" w:rsidRPr="00E95B6F" w14:paraId="63070DAB" w14:textId="77777777" w:rsidTr="00986116">
        <w:trPr>
          <w:trHeight w:val="321"/>
          <w:jc w:val="center"/>
        </w:trPr>
        <w:tc>
          <w:tcPr>
            <w:tcW w:w="263" w:type="pct"/>
            <w:vMerge w:val="restart"/>
            <w:shd w:val="clear" w:color="auto" w:fill="auto"/>
            <w:vAlign w:val="center"/>
          </w:tcPr>
          <w:p w14:paraId="497D3994" w14:textId="77777777" w:rsidR="00856303" w:rsidRPr="00E95B6F" w:rsidRDefault="00856303" w:rsidP="00856303">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废气</w:t>
            </w:r>
          </w:p>
        </w:tc>
        <w:tc>
          <w:tcPr>
            <w:tcW w:w="571" w:type="pct"/>
            <w:shd w:val="clear" w:color="auto" w:fill="auto"/>
            <w:vAlign w:val="center"/>
          </w:tcPr>
          <w:p w14:paraId="6416BE2D" w14:textId="77777777" w:rsidR="00856303" w:rsidRPr="00E95B6F" w:rsidRDefault="00856303" w:rsidP="00856303">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监测家数（家）</w:t>
            </w:r>
          </w:p>
        </w:tc>
        <w:tc>
          <w:tcPr>
            <w:tcW w:w="347" w:type="pct"/>
            <w:shd w:val="clear" w:color="auto" w:fill="auto"/>
            <w:vAlign w:val="center"/>
          </w:tcPr>
          <w:p w14:paraId="578AB543" w14:textId="19435751" w:rsidR="00856303" w:rsidRPr="00E95B6F" w:rsidRDefault="006327E1" w:rsidP="0032657D">
            <w:pPr>
              <w:spacing w:line="300" w:lineRule="exact"/>
              <w:ind w:leftChars="-50" w:left="-105" w:rightChars="-50" w:right="-105"/>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6</w:t>
            </w:r>
            <w:r>
              <w:rPr>
                <w:rFonts w:ascii="Times New Roman" w:eastAsia="仿宋_GB2312" w:hAnsi="Times New Roman" w:cs="Times New Roman"/>
                <w:b/>
                <w:bCs/>
                <w:kern w:val="44"/>
                <w:sz w:val="24"/>
                <w:szCs w:val="24"/>
              </w:rPr>
              <w:t>0</w:t>
            </w:r>
          </w:p>
        </w:tc>
        <w:tc>
          <w:tcPr>
            <w:tcW w:w="347" w:type="pct"/>
            <w:shd w:val="clear" w:color="auto" w:fill="auto"/>
            <w:vAlign w:val="center"/>
          </w:tcPr>
          <w:p w14:paraId="7F58C146" w14:textId="701F7FFC" w:rsidR="00856303" w:rsidRPr="00E95B6F" w:rsidRDefault="006327E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9</w:t>
            </w:r>
          </w:p>
        </w:tc>
        <w:tc>
          <w:tcPr>
            <w:tcW w:w="347" w:type="pct"/>
            <w:shd w:val="clear" w:color="auto" w:fill="auto"/>
            <w:vAlign w:val="center"/>
          </w:tcPr>
          <w:p w14:paraId="0AFB96E4" w14:textId="11B76347" w:rsidR="00856303" w:rsidRPr="00E95B6F" w:rsidRDefault="006327E1" w:rsidP="005D2A9C">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347" w:type="pct"/>
            <w:shd w:val="clear" w:color="auto" w:fill="auto"/>
            <w:vAlign w:val="center"/>
          </w:tcPr>
          <w:p w14:paraId="70D85110" w14:textId="4831C49A" w:rsidR="00856303" w:rsidRPr="00E95B6F" w:rsidRDefault="006327E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4</w:t>
            </w:r>
          </w:p>
        </w:tc>
        <w:tc>
          <w:tcPr>
            <w:tcW w:w="347" w:type="pct"/>
            <w:shd w:val="clear" w:color="auto" w:fill="auto"/>
            <w:vAlign w:val="center"/>
          </w:tcPr>
          <w:p w14:paraId="35AAC168" w14:textId="78ECCBE8" w:rsidR="00856303" w:rsidRPr="00E95B6F" w:rsidRDefault="006327E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347" w:type="pct"/>
            <w:shd w:val="clear" w:color="auto" w:fill="auto"/>
            <w:vAlign w:val="center"/>
          </w:tcPr>
          <w:p w14:paraId="72CA9084" w14:textId="2C881673" w:rsidR="00856303" w:rsidRPr="00E95B6F" w:rsidRDefault="006327E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347" w:type="pct"/>
            <w:shd w:val="clear" w:color="auto" w:fill="auto"/>
            <w:vAlign w:val="center"/>
          </w:tcPr>
          <w:p w14:paraId="6016FAB5" w14:textId="7B08CCAE" w:rsidR="00856303" w:rsidRPr="00E95B6F" w:rsidRDefault="006327E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347" w:type="pct"/>
            <w:shd w:val="clear" w:color="auto" w:fill="auto"/>
            <w:vAlign w:val="center"/>
          </w:tcPr>
          <w:p w14:paraId="6C9CDB2D" w14:textId="1D13E8C8" w:rsidR="00856303" w:rsidRPr="00E95B6F" w:rsidRDefault="006327E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347" w:type="pct"/>
            <w:shd w:val="clear" w:color="auto" w:fill="auto"/>
            <w:vAlign w:val="center"/>
          </w:tcPr>
          <w:p w14:paraId="58913CFD" w14:textId="04C2E7F3" w:rsidR="00856303" w:rsidRPr="00E95B6F" w:rsidRDefault="006327E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347" w:type="pct"/>
            <w:shd w:val="clear" w:color="auto" w:fill="auto"/>
            <w:vAlign w:val="center"/>
          </w:tcPr>
          <w:p w14:paraId="56DDA8A0" w14:textId="4715BF84" w:rsidR="00856303" w:rsidRPr="00E95B6F" w:rsidRDefault="006327E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347" w:type="pct"/>
            <w:shd w:val="clear" w:color="auto" w:fill="auto"/>
            <w:vAlign w:val="center"/>
          </w:tcPr>
          <w:p w14:paraId="109ADF7D" w14:textId="18732C21" w:rsidR="00856303" w:rsidRPr="00E95B6F" w:rsidRDefault="006327E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3</w:t>
            </w:r>
          </w:p>
        </w:tc>
        <w:tc>
          <w:tcPr>
            <w:tcW w:w="347" w:type="pct"/>
            <w:shd w:val="clear" w:color="auto" w:fill="auto"/>
            <w:vAlign w:val="center"/>
          </w:tcPr>
          <w:p w14:paraId="207C7E54" w14:textId="367AD708" w:rsidR="00856303" w:rsidRPr="00E95B6F" w:rsidRDefault="006327E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r>
      <w:tr w:rsidR="00856303" w:rsidRPr="00E95B6F" w14:paraId="4D393236" w14:textId="77777777" w:rsidTr="00986116">
        <w:trPr>
          <w:trHeight w:val="422"/>
          <w:jc w:val="center"/>
        </w:trPr>
        <w:tc>
          <w:tcPr>
            <w:tcW w:w="263" w:type="pct"/>
            <w:vMerge/>
            <w:shd w:val="clear" w:color="auto" w:fill="auto"/>
            <w:vAlign w:val="center"/>
          </w:tcPr>
          <w:p w14:paraId="20A438F5" w14:textId="77777777" w:rsidR="00856303" w:rsidRPr="00E95B6F" w:rsidRDefault="00856303" w:rsidP="00856303">
            <w:pPr>
              <w:spacing w:line="300" w:lineRule="exact"/>
              <w:ind w:leftChars="-20" w:left="-42" w:rightChars="-20" w:right="-42"/>
              <w:jc w:val="center"/>
              <w:outlineLvl w:val="1"/>
              <w:rPr>
                <w:rFonts w:ascii="Times New Roman" w:eastAsia="仿宋_GB2312" w:hAnsi="Times New Roman" w:cs="Times New Roman"/>
                <w:b/>
                <w:bCs/>
                <w:kern w:val="44"/>
                <w:sz w:val="24"/>
                <w:szCs w:val="24"/>
              </w:rPr>
            </w:pPr>
          </w:p>
        </w:tc>
        <w:tc>
          <w:tcPr>
            <w:tcW w:w="571" w:type="pct"/>
            <w:shd w:val="clear" w:color="auto" w:fill="auto"/>
            <w:vAlign w:val="center"/>
          </w:tcPr>
          <w:p w14:paraId="5729CEB1" w14:textId="77777777" w:rsidR="00856303" w:rsidRPr="00E95B6F" w:rsidRDefault="00856303" w:rsidP="00856303">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达标率（</w:t>
            </w:r>
            <w:r w:rsidRPr="00E95B6F">
              <w:rPr>
                <w:rFonts w:ascii="Times New Roman" w:eastAsia="仿宋_GB2312" w:hAnsi="Times New Roman" w:cs="Times New Roman"/>
                <w:b/>
                <w:bCs/>
                <w:kern w:val="44"/>
                <w:sz w:val="24"/>
                <w:szCs w:val="24"/>
              </w:rPr>
              <w:t>%</w:t>
            </w:r>
            <w:r w:rsidRPr="00E95B6F">
              <w:rPr>
                <w:rFonts w:ascii="Times New Roman" w:eastAsia="仿宋_GB2312" w:hAnsi="Times New Roman" w:cs="Times New Roman"/>
                <w:b/>
                <w:bCs/>
                <w:kern w:val="44"/>
                <w:sz w:val="24"/>
                <w:szCs w:val="24"/>
              </w:rPr>
              <w:t>）</w:t>
            </w:r>
          </w:p>
        </w:tc>
        <w:tc>
          <w:tcPr>
            <w:tcW w:w="347" w:type="pct"/>
            <w:shd w:val="clear" w:color="auto" w:fill="auto"/>
            <w:vAlign w:val="center"/>
          </w:tcPr>
          <w:p w14:paraId="79EB4546" w14:textId="24DEA363" w:rsidR="00856303" w:rsidRPr="00E95B6F" w:rsidRDefault="006327E1" w:rsidP="00986116">
            <w:pPr>
              <w:spacing w:line="300" w:lineRule="exact"/>
              <w:ind w:leftChars="-50" w:left="-105" w:rightChars="-50" w:right="-105"/>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1</w:t>
            </w:r>
            <w:r>
              <w:rPr>
                <w:rFonts w:ascii="Times New Roman" w:eastAsia="仿宋_GB2312" w:hAnsi="Times New Roman" w:cs="Times New Roman"/>
                <w:b/>
                <w:bCs/>
                <w:kern w:val="44"/>
                <w:sz w:val="24"/>
                <w:szCs w:val="24"/>
              </w:rPr>
              <w:t>00</w:t>
            </w:r>
          </w:p>
        </w:tc>
        <w:tc>
          <w:tcPr>
            <w:tcW w:w="347" w:type="pct"/>
            <w:shd w:val="clear" w:color="auto" w:fill="auto"/>
            <w:vAlign w:val="center"/>
          </w:tcPr>
          <w:p w14:paraId="51CD7AA0" w14:textId="10110BF8" w:rsidR="00856303" w:rsidRPr="00E95B6F" w:rsidRDefault="006327E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52E6310D" w14:textId="79B72D93" w:rsidR="00856303" w:rsidRPr="00E95B6F" w:rsidRDefault="006327E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347" w:type="pct"/>
            <w:shd w:val="clear" w:color="auto" w:fill="auto"/>
            <w:vAlign w:val="center"/>
          </w:tcPr>
          <w:p w14:paraId="63F4B343" w14:textId="33C23C9E" w:rsidR="00856303" w:rsidRPr="00E95B6F" w:rsidRDefault="006327E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3D8DEEA0" w14:textId="10563191" w:rsidR="00856303" w:rsidRPr="00E95B6F" w:rsidRDefault="006327E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09084F70" w14:textId="3300AEED" w:rsidR="00856303" w:rsidRPr="00E95B6F" w:rsidRDefault="006327E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1EDC30F7" w14:textId="508D2660" w:rsidR="00856303" w:rsidRPr="00E95B6F" w:rsidRDefault="006327E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347" w:type="pct"/>
            <w:shd w:val="clear" w:color="auto" w:fill="auto"/>
            <w:vAlign w:val="center"/>
          </w:tcPr>
          <w:p w14:paraId="004F2CD4" w14:textId="6C530F37" w:rsidR="00856303" w:rsidRPr="00E95B6F" w:rsidRDefault="006327E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347" w:type="pct"/>
            <w:shd w:val="clear" w:color="auto" w:fill="auto"/>
            <w:vAlign w:val="center"/>
          </w:tcPr>
          <w:p w14:paraId="78778439" w14:textId="55DB43EA" w:rsidR="00856303" w:rsidRPr="00E95B6F" w:rsidRDefault="006327E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347" w:type="pct"/>
            <w:shd w:val="clear" w:color="auto" w:fill="auto"/>
            <w:vAlign w:val="center"/>
          </w:tcPr>
          <w:p w14:paraId="1C187C4A" w14:textId="11CF4915" w:rsidR="00856303" w:rsidRPr="00E95B6F" w:rsidRDefault="006327E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347" w:type="pct"/>
            <w:shd w:val="clear" w:color="auto" w:fill="auto"/>
            <w:vAlign w:val="center"/>
          </w:tcPr>
          <w:p w14:paraId="7264F53A" w14:textId="253635E8" w:rsidR="00856303" w:rsidRPr="00E95B6F" w:rsidRDefault="00A20044" w:rsidP="00986116">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100</w:t>
            </w:r>
          </w:p>
        </w:tc>
        <w:tc>
          <w:tcPr>
            <w:tcW w:w="347" w:type="pct"/>
            <w:shd w:val="clear" w:color="auto" w:fill="auto"/>
            <w:vAlign w:val="center"/>
          </w:tcPr>
          <w:p w14:paraId="2620A3D0" w14:textId="2FFA4B1B" w:rsidR="00856303" w:rsidRPr="00E95B6F" w:rsidRDefault="006327E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w:t>
            </w:r>
          </w:p>
        </w:tc>
      </w:tr>
    </w:tbl>
    <w:p w14:paraId="6BD64609" w14:textId="6C92D192" w:rsidR="00856303" w:rsidRPr="00E95B6F" w:rsidRDefault="006A7CB9" w:rsidP="00856303">
      <w:pPr>
        <w:ind w:firstLineChars="200" w:firstLine="562"/>
        <w:rPr>
          <w:rFonts w:ascii="Times New Roman" w:eastAsia="楷体" w:hAnsi="Times New Roman" w:cs="Times New Roman"/>
          <w:b/>
          <w:bCs/>
          <w:kern w:val="44"/>
          <w:sz w:val="28"/>
          <w:szCs w:val="28"/>
        </w:rPr>
      </w:pPr>
      <w:r>
        <w:rPr>
          <w:rFonts w:ascii="Times New Roman" w:eastAsia="楷体" w:hAnsi="Times New Roman" w:cs="Times New Roman" w:hint="eastAsia"/>
          <w:b/>
          <w:bCs/>
          <w:kern w:val="44"/>
          <w:sz w:val="28"/>
          <w:szCs w:val="28"/>
        </w:rPr>
        <w:t>（</w:t>
      </w:r>
      <w:r w:rsidR="000C35D2">
        <w:rPr>
          <w:rFonts w:ascii="Times New Roman" w:eastAsia="楷体" w:hAnsi="Times New Roman" w:cs="Times New Roman" w:hint="eastAsia"/>
          <w:b/>
          <w:bCs/>
          <w:kern w:val="44"/>
          <w:sz w:val="28"/>
          <w:szCs w:val="28"/>
        </w:rPr>
        <w:t>五</w:t>
      </w:r>
      <w:r>
        <w:rPr>
          <w:rFonts w:ascii="Times New Roman" w:eastAsia="楷体" w:hAnsi="Times New Roman" w:cs="Times New Roman" w:hint="eastAsia"/>
          <w:b/>
          <w:bCs/>
          <w:kern w:val="44"/>
          <w:sz w:val="28"/>
          <w:szCs w:val="28"/>
        </w:rPr>
        <w:t>）</w:t>
      </w:r>
      <w:r w:rsidR="00856303" w:rsidRPr="00E95B6F">
        <w:rPr>
          <w:rFonts w:ascii="Times New Roman" w:eastAsia="楷体" w:hAnsi="Times New Roman" w:cs="Times New Roman"/>
          <w:b/>
          <w:bCs/>
          <w:kern w:val="44"/>
          <w:sz w:val="28"/>
          <w:szCs w:val="28"/>
        </w:rPr>
        <w:t>生活垃圾焚烧厂</w:t>
      </w:r>
    </w:p>
    <w:p w14:paraId="1649A59B" w14:textId="77777777" w:rsidR="00856303" w:rsidRPr="00E95B6F" w:rsidRDefault="006A7CB9" w:rsidP="00856303">
      <w:pPr>
        <w:spacing w:line="400" w:lineRule="exact"/>
        <w:ind w:firstLineChars="200" w:firstLine="562"/>
        <w:rPr>
          <w:rFonts w:ascii="Times New Roman" w:eastAsia="仿宋_GB2312" w:hAnsi="Times New Roman" w:cs="Times New Roman"/>
          <w:b/>
          <w:bCs/>
          <w:noProof/>
          <w:kern w:val="44"/>
          <w:sz w:val="28"/>
          <w:szCs w:val="28"/>
        </w:rPr>
      </w:pPr>
      <w:r>
        <w:rPr>
          <w:rFonts w:ascii="Times New Roman" w:eastAsia="仿宋_GB2312" w:hAnsi="Times New Roman" w:cs="Times New Roman" w:hint="eastAsia"/>
          <w:b/>
          <w:bCs/>
          <w:kern w:val="44"/>
          <w:sz w:val="28"/>
          <w:szCs w:val="28"/>
        </w:rPr>
        <w:t>1</w:t>
      </w:r>
      <w:r>
        <w:rPr>
          <w:rFonts w:ascii="Times New Roman" w:eastAsia="仿宋_GB2312" w:hAnsi="Times New Roman" w:cs="Times New Roman" w:hint="eastAsia"/>
          <w:b/>
          <w:bCs/>
          <w:kern w:val="44"/>
          <w:sz w:val="28"/>
          <w:szCs w:val="28"/>
        </w:rPr>
        <w:t>、</w:t>
      </w:r>
      <w:r w:rsidR="00856303" w:rsidRPr="00E95B6F">
        <w:rPr>
          <w:rFonts w:ascii="Times New Roman" w:eastAsia="仿宋_GB2312" w:hAnsi="Times New Roman" w:cs="Times New Roman"/>
          <w:b/>
          <w:bCs/>
          <w:kern w:val="44"/>
          <w:sz w:val="28"/>
          <w:szCs w:val="28"/>
        </w:rPr>
        <w:t>废水监测情况</w:t>
      </w:r>
    </w:p>
    <w:p w14:paraId="49FD692B" w14:textId="2D092B7D" w:rsidR="00856303" w:rsidRPr="00E95B6F" w:rsidRDefault="00856303" w:rsidP="00856303">
      <w:pPr>
        <w:spacing w:line="560" w:lineRule="exact"/>
        <w:ind w:firstLine="555"/>
        <w:rPr>
          <w:rFonts w:ascii="Times New Roman" w:eastAsia="仿宋_GB2312" w:hAnsi="Times New Roman" w:cs="Times New Roman"/>
          <w:sz w:val="28"/>
          <w:szCs w:val="28"/>
        </w:rPr>
      </w:pPr>
      <w:r w:rsidRPr="00E95B6F">
        <w:rPr>
          <w:rFonts w:ascii="Times New Roman" w:eastAsia="仿宋_GB2312" w:hAnsi="Times New Roman" w:cs="Times New Roman"/>
          <w:sz w:val="28"/>
          <w:szCs w:val="28"/>
        </w:rPr>
        <w:t>全省共开展了</w:t>
      </w:r>
      <w:r w:rsidR="00A20044">
        <w:rPr>
          <w:rFonts w:ascii="Times New Roman" w:eastAsia="仿宋_GB2312" w:hAnsi="Times New Roman" w:cs="Times New Roman" w:hint="eastAsia"/>
          <w:sz w:val="28"/>
          <w:szCs w:val="28"/>
        </w:rPr>
        <w:t>2</w:t>
      </w:r>
      <w:r w:rsidR="00A20044">
        <w:rPr>
          <w:rFonts w:ascii="Times New Roman" w:eastAsia="仿宋_GB2312" w:hAnsi="Times New Roman" w:cs="Times New Roman"/>
          <w:sz w:val="28"/>
          <w:szCs w:val="28"/>
        </w:rPr>
        <w:t>1</w:t>
      </w:r>
      <w:r w:rsidR="00A20044">
        <w:rPr>
          <w:rFonts w:ascii="Times New Roman" w:eastAsia="仿宋_GB2312" w:hAnsi="Times New Roman" w:cs="Times New Roman" w:hint="eastAsia"/>
          <w:sz w:val="28"/>
          <w:szCs w:val="28"/>
        </w:rPr>
        <w:t>家</w:t>
      </w:r>
      <w:r w:rsidR="00172449" w:rsidRPr="00E95B6F">
        <w:rPr>
          <w:rFonts w:ascii="Times New Roman" w:eastAsia="仿宋_GB2312" w:hAnsi="Times New Roman" w:cs="Times New Roman"/>
          <w:sz w:val="28"/>
          <w:szCs w:val="28"/>
        </w:rPr>
        <w:t>生活垃圾焚烧厂</w:t>
      </w:r>
      <w:r w:rsidRPr="00E95B6F">
        <w:rPr>
          <w:rFonts w:ascii="Times New Roman" w:eastAsia="仿宋_GB2312" w:hAnsi="Times New Roman" w:cs="Times New Roman"/>
          <w:sz w:val="28"/>
          <w:szCs w:val="28"/>
        </w:rPr>
        <w:t>废水排放监测，达标率为</w:t>
      </w:r>
      <w:r w:rsidR="00A20044">
        <w:rPr>
          <w:rFonts w:ascii="Times New Roman" w:eastAsia="仿宋_GB2312" w:hAnsi="Times New Roman" w:cs="Times New Roman"/>
          <w:sz w:val="28"/>
          <w:szCs w:val="28"/>
        </w:rPr>
        <w:t>100</w:t>
      </w:r>
      <w:r w:rsidRPr="00E95B6F">
        <w:rPr>
          <w:rFonts w:ascii="Times New Roman" w:eastAsia="仿宋_GB2312" w:hAnsi="Times New Roman" w:cs="Times New Roman"/>
          <w:sz w:val="28"/>
          <w:szCs w:val="28"/>
        </w:rPr>
        <w:t>%</w:t>
      </w:r>
      <w:r w:rsidR="00A20044">
        <w:rPr>
          <w:rFonts w:ascii="Times New Roman" w:eastAsia="仿宋_GB2312" w:hAnsi="Times New Roman" w:cs="Times New Roman" w:hint="eastAsia"/>
          <w:sz w:val="28"/>
          <w:szCs w:val="28"/>
        </w:rPr>
        <w:t>，较上年同期上升了</w:t>
      </w:r>
      <w:r w:rsidR="00A20044">
        <w:rPr>
          <w:rFonts w:ascii="Times New Roman" w:eastAsia="仿宋_GB2312" w:hAnsi="Times New Roman" w:cs="Times New Roman" w:hint="eastAsia"/>
          <w:sz w:val="28"/>
          <w:szCs w:val="28"/>
        </w:rPr>
        <w:t>1</w:t>
      </w:r>
      <w:r w:rsidR="00A20044">
        <w:rPr>
          <w:rFonts w:ascii="Times New Roman" w:eastAsia="仿宋_GB2312" w:hAnsi="Times New Roman" w:cs="Times New Roman"/>
          <w:sz w:val="28"/>
          <w:szCs w:val="28"/>
        </w:rPr>
        <w:t>0.7</w:t>
      </w:r>
      <w:r w:rsidR="00A20044">
        <w:rPr>
          <w:rFonts w:ascii="Times New Roman" w:eastAsia="仿宋_GB2312" w:hAnsi="Times New Roman" w:cs="Times New Roman" w:hint="eastAsia"/>
          <w:sz w:val="28"/>
          <w:szCs w:val="28"/>
        </w:rPr>
        <w:t>个百分点</w:t>
      </w:r>
      <w:r w:rsidRPr="00E95B6F">
        <w:rPr>
          <w:rFonts w:ascii="Times New Roman" w:eastAsia="仿宋_GB2312" w:hAnsi="Times New Roman" w:cs="Times New Roman"/>
          <w:sz w:val="28"/>
          <w:szCs w:val="28"/>
        </w:rPr>
        <w:t>。</w:t>
      </w:r>
      <w:r w:rsidR="00A20044" w:rsidRPr="00E95B6F">
        <w:rPr>
          <w:rFonts w:ascii="Times New Roman" w:eastAsia="仿宋_GB2312" w:hAnsi="Times New Roman" w:cs="Times New Roman"/>
          <w:sz w:val="28"/>
          <w:szCs w:val="28"/>
        </w:rPr>
        <w:t>开展监测的设区市达标率均为</w:t>
      </w:r>
      <w:r w:rsidR="00A20044" w:rsidRPr="00E95B6F">
        <w:rPr>
          <w:rFonts w:ascii="Times New Roman" w:eastAsia="仿宋_GB2312" w:hAnsi="Times New Roman" w:cs="Times New Roman"/>
          <w:sz w:val="28"/>
          <w:szCs w:val="28"/>
        </w:rPr>
        <w:t>100%</w:t>
      </w:r>
      <w:r w:rsidR="00A20044" w:rsidRPr="00E95B6F">
        <w:rPr>
          <w:rFonts w:ascii="Times New Roman" w:eastAsia="仿宋_GB2312" w:hAnsi="Times New Roman" w:cs="Times New Roman"/>
          <w:sz w:val="28"/>
          <w:szCs w:val="28"/>
        </w:rPr>
        <w:t>。</w:t>
      </w:r>
    </w:p>
    <w:p w14:paraId="19B87735" w14:textId="2C4A26E7" w:rsidR="00856303" w:rsidRPr="00E95B6F" w:rsidRDefault="00856303" w:rsidP="00856303">
      <w:pPr>
        <w:spacing w:line="560" w:lineRule="exact"/>
        <w:ind w:firstLineChars="500" w:firstLine="1205"/>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表</w:t>
      </w:r>
      <w:r w:rsidR="00F73357">
        <w:rPr>
          <w:rFonts w:ascii="Times New Roman" w:eastAsia="仿宋_GB2312" w:hAnsi="Times New Roman" w:cs="Times New Roman"/>
          <w:b/>
          <w:sz w:val="24"/>
          <w:szCs w:val="24"/>
        </w:rPr>
        <w:t>9</w:t>
      </w:r>
      <w:r w:rsidRPr="00E95B6F">
        <w:rPr>
          <w:rFonts w:ascii="Times New Roman" w:eastAsia="仿宋_GB2312" w:hAnsi="Times New Roman" w:cs="Times New Roman"/>
          <w:b/>
          <w:sz w:val="24"/>
          <w:szCs w:val="24"/>
        </w:rPr>
        <w:t xml:space="preserve">    </w:t>
      </w:r>
      <w:r w:rsidRPr="00E95B6F">
        <w:rPr>
          <w:rFonts w:ascii="Times New Roman" w:eastAsia="仿宋_GB2312" w:hAnsi="Times New Roman" w:cs="Times New Roman"/>
          <w:b/>
          <w:sz w:val="24"/>
          <w:szCs w:val="24"/>
        </w:rPr>
        <w:t>全省</w:t>
      </w:r>
      <w:r w:rsidR="00AC4945" w:rsidRPr="00E95B6F">
        <w:rPr>
          <w:rFonts w:ascii="Times New Roman" w:eastAsia="仿宋_GB2312" w:hAnsi="Times New Roman" w:cs="Times New Roman"/>
          <w:b/>
          <w:sz w:val="24"/>
          <w:szCs w:val="24"/>
        </w:rPr>
        <w:t>生活垃圾焚烧厂</w:t>
      </w:r>
      <w:r w:rsidRPr="00E95B6F">
        <w:rPr>
          <w:rFonts w:ascii="Times New Roman" w:eastAsia="仿宋_GB2312" w:hAnsi="Times New Roman" w:cs="Times New Roman"/>
          <w:b/>
          <w:sz w:val="24"/>
          <w:szCs w:val="24"/>
        </w:rPr>
        <w:t>废水排放达标情况汇总表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947"/>
        <w:gridCol w:w="576"/>
        <w:gridCol w:w="576"/>
        <w:gridCol w:w="576"/>
        <w:gridCol w:w="576"/>
        <w:gridCol w:w="576"/>
        <w:gridCol w:w="576"/>
        <w:gridCol w:w="576"/>
        <w:gridCol w:w="576"/>
        <w:gridCol w:w="576"/>
        <w:gridCol w:w="576"/>
        <w:gridCol w:w="576"/>
        <w:gridCol w:w="577"/>
      </w:tblGrid>
      <w:tr w:rsidR="00856303" w:rsidRPr="00E95B6F" w14:paraId="30ECFFC0" w14:textId="77777777" w:rsidTr="00986116">
        <w:trPr>
          <w:trHeight w:val="526"/>
          <w:jc w:val="center"/>
        </w:trPr>
        <w:tc>
          <w:tcPr>
            <w:tcW w:w="831" w:type="pct"/>
            <w:gridSpan w:val="2"/>
            <w:shd w:val="clear" w:color="auto" w:fill="auto"/>
            <w:vAlign w:val="center"/>
          </w:tcPr>
          <w:p w14:paraId="54C1E4E6" w14:textId="77777777" w:rsidR="00856303" w:rsidRPr="00E95B6F" w:rsidRDefault="00856303" w:rsidP="00856303">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设区市</w:t>
            </w:r>
          </w:p>
        </w:tc>
        <w:tc>
          <w:tcPr>
            <w:tcW w:w="347" w:type="pct"/>
            <w:shd w:val="clear" w:color="auto" w:fill="auto"/>
            <w:vAlign w:val="center"/>
          </w:tcPr>
          <w:p w14:paraId="2D7731AF"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全省</w:t>
            </w:r>
          </w:p>
        </w:tc>
        <w:tc>
          <w:tcPr>
            <w:tcW w:w="347" w:type="pct"/>
            <w:shd w:val="clear" w:color="auto" w:fill="auto"/>
            <w:vAlign w:val="center"/>
          </w:tcPr>
          <w:p w14:paraId="50B9D027"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杭州</w:t>
            </w:r>
          </w:p>
        </w:tc>
        <w:tc>
          <w:tcPr>
            <w:tcW w:w="347" w:type="pct"/>
            <w:shd w:val="clear" w:color="auto" w:fill="auto"/>
            <w:vAlign w:val="center"/>
          </w:tcPr>
          <w:p w14:paraId="0373503F"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宁波</w:t>
            </w:r>
          </w:p>
        </w:tc>
        <w:tc>
          <w:tcPr>
            <w:tcW w:w="347" w:type="pct"/>
            <w:shd w:val="clear" w:color="auto" w:fill="auto"/>
            <w:vAlign w:val="center"/>
          </w:tcPr>
          <w:p w14:paraId="79DA3FD3"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温州</w:t>
            </w:r>
          </w:p>
        </w:tc>
        <w:tc>
          <w:tcPr>
            <w:tcW w:w="347" w:type="pct"/>
            <w:shd w:val="clear" w:color="auto" w:fill="auto"/>
            <w:vAlign w:val="center"/>
          </w:tcPr>
          <w:p w14:paraId="44CF71AC"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嘉兴</w:t>
            </w:r>
          </w:p>
        </w:tc>
        <w:tc>
          <w:tcPr>
            <w:tcW w:w="347" w:type="pct"/>
            <w:shd w:val="clear" w:color="auto" w:fill="auto"/>
            <w:vAlign w:val="center"/>
          </w:tcPr>
          <w:p w14:paraId="65489C3D"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湖州</w:t>
            </w:r>
          </w:p>
        </w:tc>
        <w:tc>
          <w:tcPr>
            <w:tcW w:w="347" w:type="pct"/>
            <w:shd w:val="clear" w:color="auto" w:fill="auto"/>
            <w:vAlign w:val="center"/>
          </w:tcPr>
          <w:p w14:paraId="2D9EB850"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绍兴</w:t>
            </w:r>
          </w:p>
        </w:tc>
        <w:tc>
          <w:tcPr>
            <w:tcW w:w="347" w:type="pct"/>
            <w:shd w:val="clear" w:color="auto" w:fill="auto"/>
            <w:vAlign w:val="center"/>
          </w:tcPr>
          <w:p w14:paraId="3D119AF9"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金华</w:t>
            </w:r>
          </w:p>
        </w:tc>
        <w:tc>
          <w:tcPr>
            <w:tcW w:w="347" w:type="pct"/>
            <w:shd w:val="clear" w:color="auto" w:fill="auto"/>
            <w:vAlign w:val="center"/>
          </w:tcPr>
          <w:p w14:paraId="677307FD"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衢州</w:t>
            </w:r>
          </w:p>
        </w:tc>
        <w:tc>
          <w:tcPr>
            <w:tcW w:w="347" w:type="pct"/>
            <w:shd w:val="clear" w:color="auto" w:fill="auto"/>
            <w:vAlign w:val="center"/>
          </w:tcPr>
          <w:p w14:paraId="43066454"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舟山</w:t>
            </w:r>
          </w:p>
        </w:tc>
        <w:tc>
          <w:tcPr>
            <w:tcW w:w="347" w:type="pct"/>
            <w:shd w:val="clear" w:color="auto" w:fill="auto"/>
            <w:vAlign w:val="center"/>
          </w:tcPr>
          <w:p w14:paraId="6743C82D"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台州</w:t>
            </w:r>
          </w:p>
        </w:tc>
        <w:tc>
          <w:tcPr>
            <w:tcW w:w="348" w:type="pct"/>
            <w:shd w:val="clear" w:color="auto" w:fill="auto"/>
            <w:vAlign w:val="center"/>
          </w:tcPr>
          <w:p w14:paraId="2E634223"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丽水</w:t>
            </w:r>
          </w:p>
        </w:tc>
      </w:tr>
      <w:tr w:rsidR="00856303" w:rsidRPr="00E95B6F" w14:paraId="6A58B88B" w14:textId="77777777" w:rsidTr="00986116">
        <w:trPr>
          <w:trHeight w:val="321"/>
          <w:jc w:val="center"/>
        </w:trPr>
        <w:tc>
          <w:tcPr>
            <w:tcW w:w="262" w:type="pct"/>
            <w:vMerge w:val="restart"/>
            <w:shd w:val="clear" w:color="auto" w:fill="auto"/>
            <w:vAlign w:val="center"/>
          </w:tcPr>
          <w:p w14:paraId="0F1C23B9" w14:textId="77777777" w:rsidR="00856303" w:rsidRPr="00E95B6F" w:rsidRDefault="00856303" w:rsidP="00856303">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废水</w:t>
            </w:r>
          </w:p>
        </w:tc>
        <w:tc>
          <w:tcPr>
            <w:tcW w:w="570" w:type="pct"/>
            <w:shd w:val="clear" w:color="auto" w:fill="auto"/>
            <w:vAlign w:val="center"/>
          </w:tcPr>
          <w:p w14:paraId="459321CF" w14:textId="77777777" w:rsidR="00856303" w:rsidRPr="00E95B6F" w:rsidRDefault="00856303" w:rsidP="00856303">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监测家数（家）</w:t>
            </w:r>
          </w:p>
        </w:tc>
        <w:tc>
          <w:tcPr>
            <w:tcW w:w="347" w:type="pct"/>
            <w:shd w:val="clear" w:color="auto" w:fill="auto"/>
            <w:vAlign w:val="center"/>
          </w:tcPr>
          <w:p w14:paraId="3884E57B" w14:textId="64CE231F" w:rsidR="00856303" w:rsidRPr="00E95B6F" w:rsidRDefault="00A20044" w:rsidP="00986116">
            <w:pPr>
              <w:spacing w:line="300" w:lineRule="exact"/>
              <w:ind w:leftChars="-50" w:left="-105" w:rightChars="-50" w:right="-105"/>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2</w:t>
            </w:r>
            <w:r>
              <w:rPr>
                <w:rFonts w:ascii="Times New Roman" w:eastAsia="仿宋_GB2312" w:hAnsi="Times New Roman" w:cs="Times New Roman"/>
                <w:b/>
                <w:bCs/>
                <w:kern w:val="44"/>
                <w:sz w:val="24"/>
                <w:szCs w:val="24"/>
              </w:rPr>
              <w:t>1</w:t>
            </w:r>
          </w:p>
        </w:tc>
        <w:tc>
          <w:tcPr>
            <w:tcW w:w="347" w:type="pct"/>
            <w:shd w:val="clear" w:color="auto" w:fill="auto"/>
            <w:vAlign w:val="center"/>
          </w:tcPr>
          <w:p w14:paraId="5D646D02" w14:textId="146C7671" w:rsidR="00856303" w:rsidRPr="00E95B6F" w:rsidRDefault="00A20044"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347" w:type="pct"/>
            <w:shd w:val="clear" w:color="auto" w:fill="auto"/>
            <w:vAlign w:val="center"/>
          </w:tcPr>
          <w:p w14:paraId="70B6D0F2" w14:textId="03FED6C4" w:rsidR="00856303" w:rsidRPr="00E95B6F" w:rsidRDefault="00A20044"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47" w:type="pct"/>
            <w:shd w:val="clear" w:color="auto" w:fill="auto"/>
            <w:vAlign w:val="center"/>
          </w:tcPr>
          <w:p w14:paraId="307AD158" w14:textId="5E0A5654" w:rsidR="00856303" w:rsidRPr="00E95B6F" w:rsidRDefault="00A20044"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347" w:type="pct"/>
            <w:shd w:val="clear" w:color="auto" w:fill="auto"/>
            <w:vAlign w:val="center"/>
          </w:tcPr>
          <w:p w14:paraId="72BDF981" w14:textId="5FC88F98" w:rsidR="00856303" w:rsidRPr="00E95B6F" w:rsidRDefault="00A20044"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347" w:type="pct"/>
            <w:shd w:val="clear" w:color="auto" w:fill="auto"/>
            <w:vAlign w:val="center"/>
          </w:tcPr>
          <w:p w14:paraId="7D19B036" w14:textId="49AB7D2D" w:rsidR="00856303" w:rsidRPr="00E95B6F" w:rsidRDefault="00A20044"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347" w:type="pct"/>
            <w:shd w:val="clear" w:color="auto" w:fill="auto"/>
            <w:vAlign w:val="center"/>
          </w:tcPr>
          <w:p w14:paraId="5D8A0C9D" w14:textId="58156F67" w:rsidR="00856303" w:rsidRPr="00E95B6F" w:rsidRDefault="00A20044"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347" w:type="pct"/>
            <w:shd w:val="clear" w:color="auto" w:fill="auto"/>
            <w:vAlign w:val="center"/>
          </w:tcPr>
          <w:p w14:paraId="1412CCC3" w14:textId="3B39E581" w:rsidR="00856303" w:rsidRPr="00E95B6F" w:rsidRDefault="00A20044"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347" w:type="pct"/>
            <w:shd w:val="clear" w:color="auto" w:fill="auto"/>
            <w:vAlign w:val="center"/>
          </w:tcPr>
          <w:p w14:paraId="304613A2" w14:textId="196E1726" w:rsidR="00856303" w:rsidRPr="00E95B6F" w:rsidRDefault="00A20044"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347" w:type="pct"/>
            <w:shd w:val="clear" w:color="auto" w:fill="auto"/>
            <w:vAlign w:val="center"/>
          </w:tcPr>
          <w:p w14:paraId="0B6BE993" w14:textId="734C5223" w:rsidR="00856303" w:rsidRPr="00E95B6F" w:rsidRDefault="00A20044"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347" w:type="pct"/>
            <w:shd w:val="clear" w:color="auto" w:fill="auto"/>
            <w:vAlign w:val="center"/>
          </w:tcPr>
          <w:p w14:paraId="45EC56F6" w14:textId="699C514D" w:rsidR="00856303" w:rsidRPr="00E95B6F" w:rsidRDefault="00A20044"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348" w:type="pct"/>
            <w:shd w:val="clear" w:color="auto" w:fill="auto"/>
            <w:vAlign w:val="center"/>
          </w:tcPr>
          <w:p w14:paraId="16D0FBCE" w14:textId="4825E8F2" w:rsidR="00856303" w:rsidRPr="00E95B6F" w:rsidRDefault="00A20044"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r>
      <w:tr w:rsidR="00856303" w:rsidRPr="00E95B6F" w14:paraId="4A2657F0" w14:textId="77777777" w:rsidTr="00986116">
        <w:trPr>
          <w:trHeight w:val="422"/>
          <w:jc w:val="center"/>
        </w:trPr>
        <w:tc>
          <w:tcPr>
            <w:tcW w:w="262" w:type="pct"/>
            <w:vMerge/>
            <w:shd w:val="clear" w:color="auto" w:fill="auto"/>
            <w:vAlign w:val="center"/>
          </w:tcPr>
          <w:p w14:paraId="68AC9ADD" w14:textId="77777777" w:rsidR="00856303" w:rsidRPr="00E95B6F" w:rsidRDefault="00856303" w:rsidP="00856303">
            <w:pPr>
              <w:spacing w:line="300" w:lineRule="exact"/>
              <w:ind w:leftChars="-20" w:left="-42" w:rightChars="-20" w:right="-42"/>
              <w:jc w:val="center"/>
              <w:outlineLvl w:val="1"/>
              <w:rPr>
                <w:rFonts w:ascii="Times New Roman" w:eastAsia="仿宋_GB2312" w:hAnsi="Times New Roman" w:cs="Times New Roman"/>
                <w:b/>
                <w:bCs/>
                <w:kern w:val="44"/>
                <w:sz w:val="24"/>
                <w:szCs w:val="24"/>
              </w:rPr>
            </w:pPr>
          </w:p>
        </w:tc>
        <w:tc>
          <w:tcPr>
            <w:tcW w:w="570" w:type="pct"/>
            <w:shd w:val="clear" w:color="auto" w:fill="auto"/>
            <w:vAlign w:val="center"/>
          </w:tcPr>
          <w:p w14:paraId="40BDFF7B" w14:textId="77777777" w:rsidR="00856303" w:rsidRPr="00E95B6F" w:rsidRDefault="00856303" w:rsidP="00856303">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达标率（</w:t>
            </w:r>
            <w:r w:rsidRPr="00E95B6F">
              <w:rPr>
                <w:rFonts w:ascii="Times New Roman" w:eastAsia="仿宋_GB2312" w:hAnsi="Times New Roman" w:cs="Times New Roman"/>
                <w:b/>
                <w:bCs/>
                <w:kern w:val="44"/>
                <w:sz w:val="24"/>
                <w:szCs w:val="24"/>
              </w:rPr>
              <w:t>%</w:t>
            </w:r>
            <w:r w:rsidRPr="00E95B6F">
              <w:rPr>
                <w:rFonts w:ascii="Times New Roman" w:eastAsia="仿宋_GB2312" w:hAnsi="Times New Roman" w:cs="Times New Roman"/>
                <w:b/>
                <w:bCs/>
                <w:kern w:val="44"/>
                <w:sz w:val="24"/>
                <w:szCs w:val="24"/>
              </w:rPr>
              <w:t>）</w:t>
            </w:r>
          </w:p>
        </w:tc>
        <w:tc>
          <w:tcPr>
            <w:tcW w:w="347" w:type="pct"/>
            <w:shd w:val="clear" w:color="auto" w:fill="auto"/>
            <w:vAlign w:val="center"/>
          </w:tcPr>
          <w:p w14:paraId="53FEDA70" w14:textId="286C6A25" w:rsidR="00856303" w:rsidRPr="00E95B6F" w:rsidRDefault="00A20044" w:rsidP="00986116">
            <w:pPr>
              <w:spacing w:line="300" w:lineRule="exact"/>
              <w:ind w:leftChars="-50" w:left="-105" w:rightChars="-50" w:right="-105"/>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1</w:t>
            </w:r>
            <w:r>
              <w:rPr>
                <w:rFonts w:ascii="Times New Roman" w:eastAsia="仿宋_GB2312" w:hAnsi="Times New Roman" w:cs="Times New Roman"/>
                <w:b/>
                <w:bCs/>
                <w:kern w:val="44"/>
                <w:sz w:val="24"/>
                <w:szCs w:val="24"/>
              </w:rPr>
              <w:t>00</w:t>
            </w:r>
          </w:p>
        </w:tc>
        <w:tc>
          <w:tcPr>
            <w:tcW w:w="347" w:type="pct"/>
            <w:shd w:val="clear" w:color="auto" w:fill="auto"/>
            <w:vAlign w:val="center"/>
          </w:tcPr>
          <w:p w14:paraId="730EE2D6" w14:textId="495EA90C" w:rsidR="00856303" w:rsidRPr="00E95B6F" w:rsidRDefault="00A20044"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1D211804" w14:textId="0E9C2CBF" w:rsidR="00856303" w:rsidRPr="00E95B6F" w:rsidRDefault="00A20044"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19A31710" w14:textId="5E7930E5" w:rsidR="00856303" w:rsidRPr="00E95B6F" w:rsidRDefault="00A20044"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20B890D7" w14:textId="66356F7C" w:rsidR="00856303" w:rsidRPr="00E95B6F" w:rsidRDefault="00A20044"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63993B48" w14:textId="5CE85A45" w:rsidR="00856303" w:rsidRPr="00E95B6F" w:rsidRDefault="00A20044"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08841552" w14:textId="27DD0393" w:rsidR="00856303" w:rsidRPr="00E95B6F" w:rsidRDefault="00A20044"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4E32AE4D" w14:textId="368E9FAD" w:rsidR="00856303" w:rsidRPr="00E95B6F" w:rsidRDefault="00A20044"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09558CB4" w14:textId="7C6C5E77" w:rsidR="00856303" w:rsidRPr="00E95B6F" w:rsidRDefault="00A20044"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347" w:type="pct"/>
            <w:shd w:val="clear" w:color="auto" w:fill="auto"/>
            <w:vAlign w:val="center"/>
          </w:tcPr>
          <w:p w14:paraId="320388DE" w14:textId="3EC1810C" w:rsidR="00856303" w:rsidRPr="00E95B6F" w:rsidRDefault="00A20044"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347" w:type="pct"/>
            <w:shd w:val="clear" w:color="auto" w:fill="auto"/>
            <w:vAlign w:val="center"/>
          </w:tcPr>
          <w:p w14:paraId="4CA67E52" w14:textId="0970AAE4" w:rsidR="00856303" w:rsidRPr="00E95B6F" w:rsidRDefault="00A20044"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8" w:type="pct"/>
            <w:shd w:val="clear" w:color="auto" w:fill="auto"/>
            <w:vAlign w:val="center"/>
          </w:tcPr>
          <w:p w14:paraId="2A48E92E" w14:textId="5075BBED" w:rsidR="00856303" w:rsidRPr="00E95B6F" w:rsidRDefault="00A20044"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w:t>
            </w:r>
          </w:p>
        </w:tc>
      </w:tr>
    </w:tbl>
    <w:p w14:paraId="70B5C5EC" w14:textId="77777777" w:rsidR="00856303" w:rsidRPr="00E95B6F" w:rsidRDefault="006A7CB9" w:rsidP="00D173FC">
      <w:pPr>
        <w:ind w:firstLineChars="200" w:firstLine="562"/>
        <w:rPr>
          <w:rFonts w:ascii="Times New Roman" w:eastAsia="仿宋_GB2312" w:hAnsi="Times New Roman" w:cs="Times New Roman"/>
          <w:b/>
          <w:bCs/>
          <w:kern w:val="44"/>
          <w:sz w:val="28"/>
          <w:szCs w:val="28"/>
        </w:rPr>
      </w:pPr>
      <w:r>
        <w:rPr>
          <w:rFonts w:ascii="Times New Roman" w:eastAsia="仿宋_GB2312" w:hAnsi="Times New Roman" w:cs="Times New Roman" w:hint="eastAsia"/>
          <w:b/>
          <w:bCs/>
          <w:kern w:val="44"/>
          <w:sz w:val="28"/>
          <w:szCs w:val="28"/>
        </w:rPr>
        <w:t>2</w:t>
      </w:r>
      <w:r>
        <w:rPr>
          <w:rFonts w:ascii="Times New Roman" w:eastAsia="仿宋_GB2312" w:hAnsi="Times New Roman" w:cs="Times New Roman" w:hint="eastAsia"/>
          <w:b/>
          <w:bCs/>
          <w:kern w:val="44"/>
          <w:sz w:val="28"/>
          <w:szCs w:val="28"/>
        </w:rPr>
        <w:t>、</w:t>
      </w:r>
      <w:r w:rsidR="00856303" w:rsidRPr="00E95B6F">
        <w:rPr>
          <w:rFonts w:ascii="Times New Roman" w:eastAsia="仿宋_GB2312" w:hAnsi="Times New Roman" w:cs="Times New Roman"/>
          <w:b/>
          <w:bCs/>
          <w:kern w:val="44"/>
          <w:sz w:val="28"/>
          <w:szCs w:val="28"/>
        </w:rPr>
        <w:t>废气监测情况</w:t>
      </w:r>
    </w:p>
    <w:p w14:paraId="0876E99F" w14:textId="71BE2479" w:rsidR="00856303" w:rsidRPr="00E95B6F" w:rsidRDefault="005A11B4" w:rsidP="00856303">
      <w:pPr>
        <w:spacing w:line="560" w:lineRule="exact"/>
        <w:ind w:firstLine="555"/>
        <w:rPr>
          <w:rFonts w:ascii="Times New Roman" w:eastAsia="仿宋_GB2312" w:hAnsi="Times New Roman" w:cs="Times New Roman"/>
          <w:sz w:val="28"/>
          <w:szCs w:val="28"/>
        </w:rPr>
      </w:pPr>
      <w:r>
        <w:rPr>
          <w:rFonts w:ascii="Times New Roman" w:eastAsia="仿宋_GB2312" w:hAnsi="Times New Roman" w:cs="Times New Roman"/>
          <w:sz w:val="28"/>
          <w:szCs w:val="28"/>
        </w:rPr>
        <w:t>全省</w:t>
      </w:r>
      <w:r w:rsidR="00167607">
        <w:rPr>
          <w:rFonts w:ascii="Times New Roman" w:eastAsia="仿宋_GB2312" w:hAnsi="Times New Roman" w:cs="Times New Roman"/>
          <w:sz w:val="28"/>
          <w:szCs w:val="28"/>
        </w:rPr>
        <w:t>1</w:t>
      </w:r>
      <w:r w:rsidR="00A839E0">
        <w:rPr>
          <w:rFonts w:ascii="Times New Roman" w:eastAsia="仿宋_GB2312" w:hAnsi="Times New Roman" w:cs="Times New Roman"/>
          <w:sz w:val="28"/>
          <w:szCs w:val="28"/>
        </w:rPr>
        <w:t>1</w:t>
      </w:r>
      <w:r>
        <w:rPr>
          <w:rFonts w:ascii="Times New Roman" w:eastAsia="仿宋_GB2312" w:hAnsi="Times New Roman" w:cs="Times New Roman"/>
          <w:sz w:val="28"/>
          <w:szCs w:val="28"/>
        </w:rPr>
        <w:t>个</w:t>
      </w:r>
      <w:r>
        <w:rPr>
          <w:rFonts w:ascii="Times New Roman" w:eastAsia="仿宋_GB2312" w:hAnsi="Times New Roman" w:cs="Times New Roman" w:hint="eastAsia"/>
          <w:sz w:val="28"/>
          <w:szCs w:val="28"/>
        </w:rPr>
        <w:t>设区</w:t>
      </w:r>
      <w:r w:rsidR="00856303" w:rsidRPr="00E95B6F">
        <w:rPr>
          <w:rFonts w:ascii="Times New Roman" w:eastAsia="仿宋_GB2312" w:hAnsi="Times New Roman" w:cs="Times New Roman"/>
          <w:sz w:val="28"/>
          <w:szCs w:val="28"/>
        </w:rPr>
        <w:t>市</w:t>
      </w:r>
      <w:r>
        <w:rPr>
          <w:rFonts w:ascii="Times New Roman" w:eastAsia="仿宋_GB2312" w:hAnsi="Times New Roman" w:cs="Times New Roman" w:hint="eastAsia"/>
          <w:sz w:val="28"/>
          <w:szCs w:val="28"/>
        </w:rPr>
        <w:t>均</w:t>
      </w:r>
      <w:r w:rsidR="00856303" w:rsidRPr="00E95B6F">
        <w:rPr>
          <w:rFonts w:ascii="Times New Roman" w:eastAsia="仿宋_GB2312" w:hAnsi="Times New Roman" w:cs="Times New Roman"/>
          <w:sz w:val="28"/>
          <w:szCs w:val="28"/>
        </w:rPr>
        <w:t>开展了</w:t>
      </w:r>
      <w:r w:rsidR="00D173FC" w:rsidRPr="00E95B6F">
        <w:rPr>
          <w:rFonts w:ascii="Times New Roman" w:eastAsia="仿宋_GB2312" w:hAnsi="Times New Roman" w:cs="Times New Roman"/>
          <w:sz w:val="28"/>
          <w:szCs w:val="28"/>
        </w:rPr>
        <w:t>生活垃圾焚烧厂</w:t>
      </w:r>
      <w:r w:rsidR="00856303" w:rsidRPr="00E95B6F">
        <w:rPr>
          <w:rFonts w:ascii="Times New Roman" w:eastAsia="仿宋_GB2312" w:hAnsi="Times New Roman" w:cs="Times New Roman"/>
          <w:sz w:val="28"/>
          <w:szCs w:val="28"/>
        </w:rPr>
        <w:t>废气</w:t>
      </w:r>
      <w:r w:rsidR="00016689">
        <w:rPr>
          <w:rFonts w:ascii="Times New Roman" w:eastAsia="仿宋_GB2312" w:hAnsi="Times New Roman" w:cs="Times New Roman" w:hint="eastAsia"/>
          <w:sz w:val="28"/>
          <w:szCs w:val="28"/>
        </w:rPr>
        <w:t>有组织</w:t>
      </w:r>
      <w:r w:rsidR="00856303" w:rsidRPr="00E95B6F">
        <w:rPr>
          <w:rFonts w:ascii="Times New Roman" w:eastAsia="仿宋_GB2312" w:hAnsi="Times New Roman" w:cs="Times New Roman"/>
          <w:sz w:val="28"/>
          <w:szCs w:val="28"/>
        </w:rPr>
        <w:t>排放监测，企业数为</w:t>
      </w:r>
      <w:r w:rsidR="005507A7">
        <w:rPr>
          <w:rFonts w:ascii="Times New Roman" w:eastAsia="仿宋_GB2312" w:hAnsi="Times New Roman" w:cs="Times New Roman"/>
          <w:sz w:val="28"/>
          <w:szCs w:val="28"/>
        </w:rPr>
        <w:t>69</w:t>
      </w:r>
      <w:r w:rsidR="00856303" w:rsidRPr="00E95B6F">
        <w:rPr>
          <w:rFonts w:ascii="Times New Roman" w:eastAsia="仿宋_GB2312" w:hAnsi="Times New Roman" w:cs="Times New Roman"/>
          <w:sz w:val="28"/>
          <w:szCs w:val="28"/>
        </w:rPr>
        <w:t>家，达标率为</w:t>
      </w:r>
      <w:r w:rsidR="00167607">
        <w:rPr>
          <w:rFonts w:ascii="Times New Roman" w:eastAsia="仿宋_GB2312" w:hAnsi="Times New Roman" w:cs="Times New Roman"/>
          <w:sz w:val="28"/>
          <w:szCs w:val="28"/>
        </w:rPr>
        <w:t>100</w:t>
      </w:r>
      <w:r w:rsidR="00856303" w:rsidRPr="00E95B6F">
        <w:rPr>
          <w:rFonts w:ascii="Times New Roman" w:eastAsia="仿宋_GB2312" w:hAnsi="Times New Roman" w:cs="Times New Roman"/>
          <w:sz w:val="28"/>
          <w:szCs w:val="28"/>
        </w:rPr>
        <w:t>%</w:t>
      </w:r>
      <w:r w:rsidR="001D554E">
        <w:rPr>
          <w:rFonts w:ascii="Times New Roman" w:eastAsia="仿宋_GB2312" w:hAnsi="Times New Roman" w:cs="Times New Roman" w:hint="eastAsia"/>
          <w:sz w:val="28"/>
          <w:szCs w:val="28"/>
        </w:rPr>
        <w:t>，较上年同期上升了</w:t>
      </w:r>
      <w:r w:rsidR="001D554E">
        <w:rPr>
          <w:rFonts w:ascii="Times New Roman" w:eastAsia="仿宋_GB2312" w:hAnsi="Times New Roman" w:cs="Times New Roman" w:hint="eastAsia"/>
          <w:sz w:val="28"/>
          <w:szCs w:val="28"/>
        </w:rPr>
        <w:t>1</w:t>
      </w:r>
      <w:r w:rsidR="001D554E">
        <w:rPr>
          <w:rFonts w:ascii="Times New Roman" w:eastAsia="仿宋_GB2312" w:hAnsi="Times New Roman" w:cs="Times New Roman"/>
          <w:sz w:val="28"/>
          <w:szCs w:val="28"/>
        </w:rPr>
        <w:t>.7</w:t>
      </w:r>
      <w:r w:rsidR="001D554E">
        <w:rPr>
          <w:rFonts w:ascii="Times New Roman" w:eastAsia="仿宋_GB2312" w:hAnsi="Times New Roman" w:cs="Times New Roman" w:hint="eastAsia"/>
          <w:sz w:val="28"/>
          <w:szCs w:val="28"/>
        </w:rPr>
        <w:t>个百分点</w:t>
      </w:r>
      <w:r w:rsidR="00FE68D9" w:rsidRPr="00E95B6F">
        <w:rPr>
          <w:rFonts w:ascii="Times New Roman" w:eastAsia="仿宋_GB2312" w:hAnsi="Times New Roman" w:cs="Times New Roman"/>
          <w:sz w:val="28"/>
          <w:szCs w:val="28"/>
        </w:rPr>
        <w:t>。</w:t>
      </w:r>
      <w:r w:rsidR="00DB3D24">
        <w:rPr>
          <w:rFonts w:ascii="Times New Roman" w:eastAsia="仿宋_GB2312" w:hAnsi="Times New Roman" w:cs="Times New Roman" w:hint="eastAsia"/>
          <w:sz w:val="28"/>
          <w:szCs w:val="28"/>
        </w:rPr>
        <w:t>开展监测的设区</w:t>
      </w:r>
      <w:r w:rsidR="00167607">
        <w:rPr>
          <w:rFonts w:ascii="Times New Roman" w:eastAsia="仿宋_GB2312" w:hAnsi="Times New Roman" w:cs="Times New Roman" w:hint="eastAsia"/>
          <w:sz w:val="28"/>
          <w:szCs w:val="28"/>
        </w:rPr>
        <w:t>市均未出现超标现象</w:t>
      </w:r>
      <w:r w:rsidR="00856303" w:rsidRPr="00E95B6F">
        <w:rPr>
          <w:rFonts w:ascii="Times New Roman" w:eastAsia="仿宋_GB2312" w:hAnsi="Times New Roman" w:cs="Times New Roman"/>
          <w:sz w:val="28"/>
          <w:szCs w:val="28"/>
        </w:rPr>
        <w:t>。</w:t>
      </w:r>
      <w:r w:rsidR="00016689">
        <w:rPr>
          <w:rFonts w:ascii="Times New Roman" w:eastAsia="仿宋_GB2312" w:hAnsi="Times New Roman" w:cs="Times New Roman" w:hint="eastAsia"/>
          <w:sz w:val="28"/>
          <w:szCs w:val="28"/>
        </w:rPr>
        <w:t>7</w:t>
      </w:r>
      <w:r w:rsidR="00016689">
        <w:rPr>
          <w:rFonts w:ascii="Times New Roman" w:eastAsia="仿宋_GB2312" w:hAnsi="Times New Roman" w:cs="Times New Roman" w:hint="eastAsia"/>
          <w:sz w:val="28"/>
          <w:szCs w:val="28"/>
        </w:rPr>
        <w:t>家</w:t>
      </w:r>
      <w:r w:rsidR="00016689" w:rsidRPr="00E95B6F">
        <w:rPr>
          <w:rFonts w:ascii="Times New Roman" w:eastAsia="仿宋_GB2312" w:hAnsi="Times New Roman" w:cs="Times New Roman"/>
          <w:sz w:val="28"/>
          <w:szCs w:val="28"/>
        </w:rPr>
        <w:t>生活垃圾焚烧厂废气</w:t>
      </w:r>
      <w:r w:rsidR="00016689">
        <w:rPr>
          <w:rFonts w:ascii="Times New Roman" w:eastAsia="仿宋_GB2312" w:hAnsi="Times New Roman" w:cs="Times New Roman" w:hint="eastAsia"/>
          <w:sz w:val="28"/>
          <w:szCs w:val="28"/>
        </w:rPr>
        <w:t>无组织</w:t>
      </w:r>
      <w:r w:rsidR="00016689" w:rsidRPr="00E95B6F">
        <w:rPr>
          <w:rFonts w:ascii="Times New Roman" w:eastAsia="仿宋_GB2312" w:hAnsi="Times New Roman" w:cs="Times New Roman"/>
          <w:sz w:val="28"/>
          <w:szCs w:val="28"/>
        </w:rPr>
        <w:t>排放监测达标率为</w:t>
      </w:r>
      <w:r w:rsidR="00016689">
        <w:rPr>
          <w:rFonts w:ascii="Times New Roman" w:eastAsia="仿宋_GB2312" w:hAnsi="Times New Roman" w:cs="Times New Roman"/>
          <w:sz w:val="28"/>
          <w:szCs w:val="28"/>
        </w:rPr>
        <w:t>100</w:t>
      </w:r>
      <w:r w:rsidR="00016689" w:rsidRPr="00E95B6F">
        <w:rPr>
          <w:rFonts w:ascii="Times New Roman" w:eastAsia="仿宋_GB2312" w:hAnsi="Times New Roman" w:cs="Times New Roman"/>
          <w:sz w:val="28"/>
          <w:szCs w:val="28"/>
        </w:rPr>
        <w:t>%</w:t>
      </w:r>
      <w:r w:rsidR="00016689">
        <w:rPr>
          <w:rFonts w:ascii="Times New Roman" w:eastAsia="仿宋_GB2312" w:hAnsi="Times New Roman" w:cs="Times New Roman" w:hint="eastAsia"/>
          <w:sz w:val="28"/>
          <w:szCs w:val="28"/>
        </w:rPr>
        <w:t>。</w:t>
      </w:r>
    </w:p>
    <w:p w14:paraId="54ED280A" w14:textId="7E0B3CAB" w:rsidR="00856303" w:rsidRPr="00E95B6F" w:rsidRDefault="00856303" w:rsidP="00856303">
      <w:pPr>
        <w:spacing w:line="560" w:lineRule="exact"/>
        <w:ind w:firstLineChars="500" w:firstLine="1205"/>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表</w:t>
      </w:r>
      <w:r w:rsidR="00F73357">
        <w:rPr>
          <w:rFonts w:ascii="Times New Roman" w:eastAsia="仿宋_GB2312" w:hAnsi="Times New Roman" w:cs="Times New Roman"/>
          <w:b/>
          <w:sz w:val="24"/>
          <w:szCs w:val="24"/>
        </w:rPr>
        <w:t>10</w:t>
      </w:r>
      <w:r w:rsidRPr="00E95B6F">
        <w:rPr>
          <w:rFonts w:ascii="Times New Roman" w:eastAsia="仿宋_GB2312" w:hAnsi="Times New Roman" w:cs="Times New Roman"/>
          <w:b/>
          <w:sz w:val="24"/>
          <w:szCs w:val="24"/>
        </w:rPr>
        <w:t xml:space="preserve">   </w:t>
      </w:r>
      <w:r w:rsidRPr="00E95B6F">
        <w:rPr>
          <w:rFonts w:ascii="Times New Roman" w:eastAsia="仿宋_GB2312" w:hAnsi="Times New Roman" w:cs="Times New Roman"/>
          <w:b/>
          <w:sz w:val="24"/>
          <w:szCs w:val="24"/>
        </w:rPr>
        <w:t>全省</w:t>
      </w:r>
      <w:r w:rsidR="00AC4945" w:rsidRPr="00E95B6F">
        <w:rPr>
          <w:rFonts w:ascii="Times New Roman" w:eastAsia="仿宋_GB2312" w:hAnsi="Times New Roman" w:cs="Times New Roman"/>
          <w:b/>
          <w:sz w:val="24"/>
          <w:szCs w:val="24"/>
        </w:rPr>
        <w:t>生活垃圾焚烧厂</w:t>
      </w:r>
      <w:r w:rsidRPr="00E95B6F">
        <w:rPr>
          <w:rFonts w:ascii="Times New Roman" w:eastAsia="仿宋_GB2312" w:hAnsi="Times New Roman" w:cs="Times New Roman"/>
          <w:b/>
          <w:sz w:val="24"/>
          <w:szCs w:val="24"/>
        </w:rPr>
        <w:t>废气</w:t>
      </w:r>
      <w:r w:rsidR="00016689">
        <w:rPr>
          <w:rFonts w:ascii="Times New Roman" w:eastAsia="仿宋_GB2312" w:hAnsi="Times New Roman" w:cs="Times New Roman" w:hint="eastAsia"/>
          <w:b/>
          <w:sz w:val="24"/>
          <w:szCs w:val="24"/>
        </w:rPr>
        <w:t>有组织</w:t>
      </w:r>
      <w:r w:rsidRPr="00E95B6F">
        <w:rPr>
          <w:rFonts w:ascii="Times New Roman" w:eastAsia="仿宋_GB2312" w:hAnsi="Times New Roman" w:cs="Times New Roman"/>
          <w:b/>
          <w:sz w:val="24"/>
          <w:szCs w:val="24"/>
        </w:rPr>
        <w:t>排放达标情况汇总表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943"/>
        <w:gridCol w:w="577"/>
        <w:gridCol w:w="577"/>
        <w:gridCol w:w="576"/>
        <w:gridCol w:w="577"/>
        <w:gridCol w:w="576"/>
        <w:gridCol w:w="577"/>
        <w:gridCol w:w="576"/>
        <w:gridCol w:w="577"/>
        <w:gridCol w:w="576"/>
        <w:gridCol w:w="577"/>
        <w:gridCol w:w="576"/>
        <w:gridCol w:w="577"/>
      </w:tblGrid>
      <w:tr w:rsidR="00856303" w:rsidRPr="00E95B6F" w14:paraId="2745B067" w14:textId="77777777" w:rsidTr="00986116">
        <w:trPr>
          <w:trHeight w:val="567"/>
          <w:jc w:val="center"/>
        </w:trPr>
        <w:tc>
          <w:tcPr>
            <w:tcW w:w="828" w:type="pct"/>
            <w:gridSpan w:val="2"/>
            <w:shd w:val="clear" w:color="auto" w:fill="auto"/>
            <w:vAlign w:val="center"/>
          </w:tcPr>
          <w:p w14:paraId="2925F913" w14:textId="77777777" w:rsidR="00856303" w:rsidRPr="00E95B6F" w:rsidRDefault="00856303" w:rsidP="00856303">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设区市</w:t>
            </w:r>
          </w:p>
        </w:tc>
        <w:tc>
          <w:tcPr>
            <w:tcW w:w="347" w:type="pct"/>
            <w:shd w:val="clear" w:color="auto" w:fill="auto"/>
            <w:vAlign w:val="center"/>
          </w:tcPr>
          <w:p w14:paraId="30D127E4"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全省</w:t>
            </w:r>
          </w:p>
        </w:tc>
        <w:tc>
          <w:tcPr>
            <w:tcW w:w="348" w:type="pct"/>
            <w:shd w:val="clear" w:color="auto" w:fill="auto"/>
            <w:vAlign w:val="center"/>
          </w:tcPr>
          <w:p w14:paraId="62F4356F"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杭州</w:t>
            </w:r>
          </w:p>
        </w:tc>
        <w:tc>
          <w:tcPr>
            <w:tcW w:w="347" w:type="pct"/>
            <w:shd w:val="clear" w:color="auto" w:fill="auto"/>
            <w:vAlign w:val="center"/>
          </w:tcPr>
          <w:p w14:paraId="4DB2DAD6"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宁波</w:t>
            </w:r>
          </w:p>
        </w:tc>
        <w:tc>
          <w:tcPr>
            <w:tcW w:w="348" w:type="pct"/>
            <w:shd w:val="clear" w:color="auto" w:fill="auto"/>
            <w:vAlign w:val="center"/>
          </w:tcPr>
          <w:p w14:paraId="618212B7"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温州</w:t>
            </w:r>
          </w:p>
        </w:tc>
        <w:tc>
          <w:tcPr>
            <w:tcW w:w="347" w:type="pct"/>
            <w:shd w:val="clear" w:color="auto" w:fill="auto"/>
            <w:vAlign w:val="center"/>
          </w:tcPr>
          <w:p w14:paraId="5614E18D"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嘉兴</w:t>
            </w:r>
          </w:p>
        </w:tc>
        <w:tc>
          <w:tcPr>
            <w:tcW w:w="348" w:type="pct"/>
            <w:shd w:val="clear" w:color="auto" w:fill="auto"/>
            <w:vAlign w:val="center"/>
          </w:tcPr>
          <w:p w14:paraId="7A1DCDB6"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湖州</w:t>
            </w:r>
          </w:p>
        </w:tc>
        <w:tc>
          <w:tcPr>
            <w:tcW w:w="347" w:type="pct"/>
            <w:shd w:val="clear" w:color="auto" w:fill="auto"/>
            <w:vAlign w:val="center"/>
          </w:tcPr>
          <w:p w14:paraId="6469CA1B"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绍兴</w:t>
            </w:r>
          </w:p>
        </w:tc>
        <w:tc>
          <w:tcPr>
            <w:tcW w:w="348" w:type="pct"/>
            <w:shd w:val="clear" w:color="auto" w:fill="auto"/>
            <w:vAlign w:val="center"/>
          </w:tcPr>
          <w:p w14:paraId="497B6BEA"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金华</w:t>
            </w:r>
          </w:p>
        </w:tc>
        <w:tc>
          <w:tcPr>
            <w:tcW w:w="347" w:type="pct"/>
            <w:shd w:val="clear" w:color="auto" w:fill="auto"/>
            <w:vAlign w:val="center"/>
          </w:tcPr>
          <w:p w14:paraId="1EE7BE63"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衢州</w:t>
            </w:r>
          </w:p>
        </w:tc>
        <w:tc>
          <w:tcPr>
            <w:tcW w:w="348" w:type="pct"/>
            <w:shd w:val="clear" w:color="auto" w:fill="auto"/>
            <w:vAlign w:val="center"/>
          </w:tcPr>
          <w:p w14:paraId="3B7F8F4B"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舟山</w:t>
            </w:r>
          </w:p>
        </w:tc>
        <w:tc>
          <w:tcPr>
            <w:tcW w:w="347" w:type="pct"/>
            <w:shd w:val="clear" w:color="auto" w:fill="auto"/>
            <w:vAlign w:val="center"/>
          </w:tcPr>
          <w:p w14:paraId="27A8F3FC"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台州</w:t>
            </w:r>
          </w:p>
        </w:tc>
        <w:tc>
          <w:tcPr>
            <w:tcW w:w="348" w:type="pct"/>
            <w:shd w:val="clear" w:color="auto" w:fill="auto"/>
            <w:vAlign w:val="center"/>
          </w:tcPr>
          <w:p w14:paraId="17A4C5D1" w14:textId="77777777" w:rsidR="00856303" w:rsidRPr="00E95B6F" w:rsidRDefault="00856303"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丽水</w:t>
            </w:r>
          </w:p>
        </w:tc>
      </w:tr>
      <w:tr w:rsidR="00856303" w:rsidRPr="00E95B6F" w14:paraId="18182789" w14:textId="77777777" w:rsidTr="00986116">
        <w:trPr>
          <w:trHeight w:val="321"/>
          <w:jc w:val="center"/>
        </w:trPr>
        <w:tc>
          <w:tcPr>
            <w:tcW w:w="261" w:type="pct"/>
            <w:vMerge w:val="restart"/>
            <w:shd w:val="clear" w:color="auto" w:fill="auto"/>
            <w:vAlign w:val="center"/>
          </w:tcPr>
          <w:p w14:paraId="378D3237" w14:textId="77777777" w:rsidR="00856303" w:rsidRPr="00E95B6F" w:rsidRDefault="00856303" w:rsidP="00856303">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废气</w:t>
            </w:r>
          </w:p>
        </w:tc>
        <w:tc>
          <w:tcPr>
            <w:tcW w:w="568" w:type="pct"/>
            <w:shd w:val="clear" w:color="auto" w:fill="auto"/>
            <w:vAlign w:val="center"/>
          </w:tcPr>
          <w:p w14:paraId="3ECC36CE" w14:textId="77777777" w:rsidR="00856303" w:rsidRPr="00E95B6F" w:rsidRDefault="00856303" w:rsidP="00856303">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监测家数（家）</w:t>
            </w:r>
          </w:p>
        </w:tc>
        <w:tc>
          <w:tcPr>
            <w:tcW w:w="347" w:type="pct"/>
            <w:shd w:val="clear" w:color="auto" w:fill="auto"/>
            <w:vAlign w:val="center"/>
          </w:tcPr>
          <w:p w14:paraId="3B5F59F9" w14:textId="5C99F48C" w:rsidR="00856303" w:rsidRPr="00E95B6F" w:rsidRDefault="005507A7" w:rsidP="00986116">
            <w:pPr>
              <w:spacing w:line="300" w:lineRule="exact"/>
              <w:ind w:leftChars="-50" w:left="-105" w:rightChars="-50" w:right="-105"/>
              <w:jc w:val="center"/>
              <w:rPr>
                <w:rFonts w:ascii="Times New Roman" w:eastAsia="仿宋_GB2312" w:hAnsi="Times New Roman" w:cs="Times New Roman"/>
                <w:b/>
                <w:bCs/>
                <w:kern w:val="44"/>
                <w:sz w:val="24"/>
                <w:szCs w:val="24"/>
              </w:rPr>
            </w:pPr>
            <w:r>
              <w:rPr>
                <w:rFonts w:ascii="Times New Roman" w:eastAsia="仿宋_GB2312" w:hAnsi="Times New Roman" w:cs="Times New Roman"/>
                <w:b/>
                <w:bCs/>
                <w:kern w:val="44"/>
                <w:sz w:val="24"/>
                <w:szCs w:val="24"/>
              </w:rPr>
              <w:t>69</w:t>
            </w:r>
          </w:p>
        </w:tc>
        <w:tc>
          <w:tcPr>
            <w:tcW w:w="348" w:type="pct"/>
            <w:shd w:val="clear" w:color="auto" w:fill="auto"/>
            <w:vAlign w:val="center"/>
          </w:tcPr>
          <w:p w14:paraId="540B76D4" w14:textId="77777777" w:rsidR="00856303" w:rsidRPr="00E95B6F" w:rsidRDefault="00167607" w:rsidP="00986116">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10</w:t>
            </w:r>
          </w:p>
        </w:tc>
        <w:tc>
          <w:tcPr>
            <w:tcW w:w="347" w:type="pct"/>
            <w:shd w:val="clear" w:color="auto" w:fill="auto"/>
            <w:vAlign w:val="center"/>
          </w:tcPr>
          <w:p w14:paraId="56DA86E5" w14:textId="77777777" w:rsidR="00856303" w:rsidRPr="00E95B6F" w:rsidRDefault="00D173FC"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7</w:t>
            </w:r>
          </w:p>
        </w:tc>
        <w:tc>
          <w:tcPr>
            <w:tcW w:w="348" w:type="pct"/>
            <w:shd w:val="clear" w:color="auto" w:fill="auto"/>
            <w:vAlign w:val="center"/>
          </w:tcPr>
          <w:p w14:paraId="1875DDE7" w14:textId="7DB67356" w:rsidR="00856303" w:rsidRPr="00E95B6F" w:rsidRDefault="005507A7" w:rsidP="00167607">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16</w:t>
            </w:r>
          </w:p>
        </w:tc>
        <w:tc>
          <w:tcPr>
            <w:tcW w:w="347" w:type="pct"/>
            <w:shd w:val="clear" w:color="auto" w:fill="auto"/>
            <w:vAlign w:val="center"/>
          </w:tcPr>
          <w:p w14:paraId="7CCEB12B" w14:textId="77777777" w:rsidR="00856303" w:rsidRPr="00E95B6F" w:rsidRDefault="00167607" w:rsidP="00986116">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6</w:t>
            </w:r>
          </w:p>
        </w:tc>
        <w:tc>
          <w:tcPr>
            <w:tcW w:w="348" w:type="pct"/>
            <w:shd w:val="clear" w:color="auto" w:fill="auto"/>
            <w:vAlign w:val="center"/>
          </w:tcPr>
          <w:p w14:paraId="206FBF0D" w14:textId="77777777" w:rsidR="00856303" w:rsidRPr="00E95B6F" w:rsidRDefault="00167607" w:rsidP="00986116">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4</w:t>
            </w:r>
          </w:p>
        </w:tc>
        <w:tc>
          <w:tcPr>
            <w:tcW w:w="347" w:type="pct"/>
            <w:shd w:val="clear" w:color="auto" w:fill="auto"/>
            <w:vAlign w:val="center"/>
          </w:tcPr>
          <w:p w14:paraId="7A011615" w14:textId="2D80DC88" w:rsidR="00856303" w:rsidRPr="00E95B6F" w:rsidRDefault="005507A7" w:rsidP="00986116">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8</w:t>
            </w:r>
          </w:p>
        </w:tc>
        <w:tc>
          <w:tcPr>
            <w:tcW w:w="348" w:type="pct"/>
            <w:shd w:val="clear" w:color="auto" w:fill="auto"/>
            <w:vAlign w:val="center"/>
          </w:tcPr>
          <w:p w14:paraId="16B924F5" w14:textId="7FFA432B" w:rsidR="00856303" w:rsidRPr="00E95B6F" w:rsidRDefault="005507A7" w:rsidP="00986116">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7</w:t>
            </w:r>
          </w:p>
        </w:tc>
        <w:tc>
          <w:tcPr>
            <w:tcW w:w="347" w:type="pct"/>
            <w:shd w:val="clear" w:color="auto" w:fill="auto"/>
            <w:vAlign w:val="center"/>
          </w:tcPr>
          <w:p w14:paraId="57CB9242" w14:textId="04E06962" w:rsidR="00856303" w:rsidRPr="00E95B6F" w:rsidRDefault="005507A7" w:rsidP="00986116">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2</w:t>
            </w:r>
          </w:p>
        </w:tc>
        <w:tc>
          <w:tcPr>
            <w:tcW w:w="348" w:type="pct"/>
            <w:shd w:val="clear" w:color="auto" w:fill="auto"/>
            <w:vAlign w:val="center"/>
          </w:tcPr>
          <w:p w14:paraId="37B6E437" w14:textId="644E4CDE" w:rsidR="00856303" w:rsidRPr="00E95B6F" w:rsidRDefault="005507A7" w:rsidP="00986116">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1</w:t>
            </w:r>
          </w:p>
        </w:tc>
        <w:tc>
          <w:tcPr>
            <w:tcW w:w="347" w:type="pct"/>
            <w:shd w:val="clear" w:color="auto" w:fill="auto"/>
            <w:vAlign w:val="center"/>
          </w:tcPr>
          <w:p w14:paraId="7E5DDD94" w14:textId="45271DD9" w:rsidR="00856303" w:rsidRPr="00E95B6F" w:rsidRDefault="005507A7" w:rsidP="00986116">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7</w:t>
            </w:r>
          </w:p>
        </w:tc>
        <w:tc>
          <w:tcPr>
            <w:tcW w:w="348" w:type="pct"/>
            <w:shd w:val="clear" w:color="auto" w:fill="auto"/>
            <w:vAlign w:val="center"/>
          </w:tcPr>
          <w:p w14:paraId="720A8188" w14:textId="77777777" w:rsidR="00856303" w:rsidRPr="00E95B6F" w:rsidRDefault="00A839E0" w:rsidP="00986116">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1</w:t>
            </w:r>
          </w:p>
        </w:tc>
      </w:tr>
      <w:tr w:rsidR="00856303" w:rsidRPr="00E95B6F" w14:paraId="2B4B4FCA" w14:textId="77777777" w:rsidTr="00986116">
        <w:trPr>
          <w:trHeight w:val="422"/>
          <w:jc w:val="center"/>
        </w:trPr>
        <w:tc>
          <w:tcPr>
            <w:tcW w:w="261" w:type="pct"/>
            <w:vMerge/>
            <w:shd w:val="clear" w:color="auto" w:fill="auto"/>
            <w:vAlign w:val="center"/>
          </w:tcPr>
          <w:p w14:paraId="71B16040" w14:textId="77777777" w:rsidR="00856303" w:rsidRPr="00E95B6F" w:rsidRDefault="00856303" w:rsidP="00856303">
            <w:pPr>
              <w:spacing w:line="300" w:lineRule="exact"/>
              <w:ind w:leftChars="-20" w:left="-42" w:rightChars="-20" w:right="-42"/>
              <w:jc w:val="center"/>
              <w:outlineLvl w:val="1"/>
              <w:rPr>
                <w:rFonts w:ascii="Times New Roman" w:eastAsia="仿宋_GB2312" w:hAnsi="Times New Roman" w:cs="Times New Roman"/>
                <w:b/>
                <w:bCs/>
                <w:kern w:val="44"/>
                <w:sz w:val="24"/>
                <w:szCs w:val="24"/>
              </w:rPr>
            </w:pPr>
          </w:p>
        </w:tc>
        <w:tc>
          <w:tcPr>
            <w:tcW w:w="568" w:type="pct"/>
            <w:shd w:val="clear" w:color="auto" w:fill="auto"/>
            <w:vAlign w:val="center"/>
          </w:tcPr>
          <w:p w14:paraId="3CC65AE8" w14:textId="77777777" w:rsidR="00856303" w:rsidRPr="00E95B6F" w:rsidRDefault="00856303" w:rsidP="00856303">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达标率（</w:t>
            </w:r>
            <w:r w:rsidRPr="00E95B6F">
              <w:rPr>
                <w:rFonts w:ascii="Times New Roman" w:eastAsia="仿宋_GB2312" w:hAnsi="Times New Roman" w:cs="Times New Roman"/>
                <w:b/>
                <w:bCs/>
                <w:kern w:val="44"/>
                <w:sz w:val="24"/>
                <w:szCs w:val="24"/>
              </w:rPr>
              <w:t>%</w:t>
            </w:r>
            <w:r w:rsidRPr="00E95B6F">
              <w:rPr>
                <w:rFonts w:ascii="Times New Roman" w:eastAsia="仿宋_GB2312" w:hAnsi="Times New Roman" w:cs="Times New Roman"/>
                <w:b/>
                <w:bCs/>
                <w:kern w:val="44"/>
                <w:sz w:val="24"/>
                <w:szCs w:val="24"/>
              </w:rPr>
              <w:t>）</w:t>
            </w:r>
          </w:p>
        </w:tc>
        <w:tc>
          <w:tcPr>
            <w:tcW w:w="347" w:type="pct"/>
            <w:shd w:val="clear" w:color="auto" w:fill="auto"/>
            <w:vAlign w:val="center"/>
          </w:tcPr>
          <w:p w14:paraId="209A403D" w14:textId="77777777" w:rsidR="00856303" w:rsidRPr="00E95B6F" w:rsidRDefault="00167607" w:rsidP="00986116">
            <w:pPr>
              <w:spacing w:line="300" w:lineRule="exact"/>
              <w:ind w:leftChars="-50" w:left="-105" w:rightChars="-50" w:right="-105"/>
              <w:jc w:val="center"/>
              <w:rPr>
                <w:rFonts w:ascii="Times New Roman" w:eastAsia="仿宋_GB2312" w:hAnsi="Times New Roman" w:cs="Times New Roman"/>
                <w:b/>
                <w:bCs/>
                <w:kern w:val="44"/>
                <w:sz w:val="24"/>
                <w:szCs w:val="24"/>
              </w:rPr>
            </w:pPr>
            <w:r>
              <w:rPr>
                <w:rFonts w:ascii="Times New Roman" w:eastAsia="仿宋_GB2312" w:hAnsi="Times New Roman" w:cs="Times New Roman"/>
                <w:b/>
                <w:bCs/>
                <w:kern w:val="44"/>
                <w:sz w:val="24"/>
                <w:szCs w:val="24"/>
              </w:rPr>
              <w:t>100</w:t>
            </w:r>
          </w:p>
        </w:tc>
        <w:tc>
          <w:tcPr>
            <w:tcW w:w="348" w:type="pct"/>
            <w:shd w:val="clear" w:color="auto" w:fill="auto"/>
            <w:vAlign w:val="center"/>
          </w:tcPr>
          <w:p w14:paraId="589F2259" w14:textId="77777777" w:rsidR="00856303" w:rsidRPr="00E95B6F" w:rsidRDefault="00BE4E4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7" w:type="pct"/>
            <w:shd w:val="clear" w:color="auto" w:fill="auto"/>
            <w:vAlign w:val="center"/>
          </w:tcPr>
          <w:p w14:paraId="6BF5A764" w14:textId="77777777" w:rsidR="00856303" w:rsidRPr="00E95B6F" w:rsidRDefault="00BE4E4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8" w:type="pct"/>
            <w:shd w:val="clear" w:color="auto" w:fill="auto"/>
            <w:vAlign w:val="center"/>
          </w:tcPr>
          <w:p w14:paraId="4A239938" w14:textId="77777777" w:rsidR="00856303" w:rsidRPr="00E95B6F" w:rsidRDefault="00BE4E4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7" w:type="pct"/>
            <w:shd w:val="clear" w:color="auto" w:fill="auto"/>
            <w:vAlign w:val="center"/>
          </w:tcPr>
          <w:p w14:paraId="52B9D6C7" w14:textId="77777777" w:rsidR="00856303" w:rsidRPr="00E95B6F" w:rsidRDefault="00BE4E4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8" w:type="pct"/>
            <w:shd w:val="clear" w:color="auto" w:fill="auto"/>
            <w:vAlign w:val="center"/>
          </w:tcPr>
          <w:p w14:paraId="3E717D8A" w14:textId="77777777" w:rsidR="00856303" w:rsidRPr="00E95B6F" w:rsidRDefault="00BE4E4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7" w:type="pct"/>
            <w:shd w:val="clear" w:color="auto" w:fill="auto"/>
            <w:vAlign w:val="center"/>
          </w:tcPr>
          <w:p w14:paraId="22E9EA88" w14:textId="77777777" w:rsidR="00856303" w:rsidRPr="00E95B6F" w:rsidRDefault="00167607" w:rsidP="00986116">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100</w:t>
            </w:r>
          </w:p>
        </w:tc>
        <w:tc>
          <w:tcPr>
            <w:tcW w:w="348" w:type="pct"/>
            <w:shd w:val="clear" w:color="auto" w:fill="auto"/>
            <w:vAlign w:val="center"/>
          </w:tcPr>
          <w:p w14:paraId="02D71D41" w14:textId="77777777" w:rsidR="00856303" w:rsidRPr="00E95B6F" w:rsidRDefault="00BE4E4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7" w:type="pct"/>
            <w:shd w:val="clear" w:color="auto" w:fill="auto"/>
            <w:vAlign w:val="center"/>
          </w:tcPr>
          <w:p w14:paraId="118A02C9" w14:textId="77777777" w:rsidR="00856303" w:rsidRPr="00E95B6F" w:rsidRDefault="00167607" w:rsidP="00986116">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100</w:t>
            </w:r>
          </w:p>
        </w:tc>
        <w:tc>
          <w:tcPr>
            <w:tcW w:w="348" w:type="pct"/>
            <w:shd w:val="clear" w:color="auto" w:fill="auto"/>
            <w:vAlign w:val="center"/>
          </w:tcPr>
          <w:p w14:paraId="76998706" w14:textId="77777777" w:rsidR="00856303" w:rsidRPr="00E95B6F" w:rsidRDefault="00BE4E4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7" w:type="pct"/>
            <w:shd w:val="clear" w:color="auto" w:fill="auto"/>
            <w:vAlign w:val="center"/>
          </w:tcPr>
          <w:p w14:paraId="7ADDF640" w14:textId="77777777" w:rsidR="00856303" w:rsidRPr="00E95B6F" w:rsidRDefault="00BE4E44" w:rsidP="00986116">
            <w:pPr>
              <w:ind w:leftChars="-50" w:left="-105" w:rightChars="-50" w:right="-105"/>
              <w:jc w:val="center"/>
              <w:rPr>
                <w:rFonts w:ascii="Times New Roman" w:hAnsi="Times New Roman" w:cs="Times New Roman"/>
                <w:sz w:val="24"/>
                <w:szCs w:val="24"/>
              </w:rPr>
            </w:pPr>
            <w:r w:rsidRPr="00E95B6F">
              <w:rPr>
                <w:rFonts w:ascii="Times New Roman" w:hAnsi="Times New Roman" w:cs="Times New Roman"/>
                <w:sz w:val="24"/>
                <w:szCs w:val="24"/>
              </w:rPr>
              <w:t>100</w:t>
            </w:r>
          </w:p>
        </w:tc>
        <w:tc>
          <w:tcPr>
            <w:tcW w:w="348" w:type="pct"/>
            <w:shd w:val="clear" w:color="auto" w:fill="auto"/>
            <w:vAlign w:val="center"/>
          </w:tcPr>
          <w:p w14:paraId="303CE5DE" w14:textId="77777777" w:rsidR="00856303" w:rsidRPr="00E95B6F" w:rsidRDefault="00A839E0" w:rsidP="00986116">
            <w:pPr>
              <w:ind w:leftChars="-50" w:left="-105" w:rightChars="-50" w:right="-105"/>
              <w:jc w:val="center"/>
              <w:rPr>
                <w:rFonts w:ascii="Times New Roman" w:hAnsi="Times New Roman" w:cs="Times New Roman"/>
                <w:sz w:val="24"/>
                <w:szCs w:val="24"/>
              </w:rPr>
            </w:pPr>
            <w:r>
              <w:rPr>
                <w:rFonts w:ascii="Times New Roman" w:hAnsi="Times New Roman" w:cs="Times New Roman"/>
                <w:sz w:val="24"/>
                <w:szCs w:val="24"/>
              </w:rPr>
              <w:t>100</w:t>
            </w:r>
          </w:p>
        </w:tc>
      </w:tr>
    </w:tbl>
    <w:p w14:paraId="0340BF92" w14:textId="2F7D2F74" w:rsidR="00620052" w:rsidRPr="00E95B6F" w:rsidRDefault="006A7CB9" w:rsidP="00620052">
      <w:pPr>
        <w:ind w:firstLineChars="200" w:firstLine="562"/>
        <w:rPr>
          <w:rFonts w:ascii="Times New Roman" w:eastAsia="楷体" w:hAnsi="Times New Roman" w:cs="Times New Roman"/>
          <w:b/>
          <w:bCs/>
          <w:kern w:val="44"/>
          <w:sz w:val="28"/>
          <w:szCs w:val="28"/>
        </w:rPr>
      </w:pPr>
      <w:r>
        <w:rPr>
          <w:rFonts w:ascii="Times New Roman" w:eastAsia="楷体" w:hAnsi="Times New Roman" w:cs="Times New Roman" w:hint="eastAsia"/>
          <w:b/>
          <w:bCs/>
          <w:kern w:val="44"/>
          <w:sz w:val="28"/>
          <w:szCs w:val="28"/>
        </w:rPr>
        <w:lastRenderedPageBreak/>
        <w:t>（</w:t>
      </w:r>
      <w:r w:rsidR="000C35D2">
        <w:rPr>
          <w:rFonts w:ascii="Times New Roman" w:eastAsia="楷体" w:hAnsi="Times New Roman" w:cs="Times New Roman" w:hint="eastAsia"/>
          <w:b/>
          <w:bCs/>
          <w:kern w:val="44"/>
          <w:sz w:val="28"/>
          <w:szCs w:val="28"/>
        </w:rPr>
        <w:t>六</w:t>
      </w:r>
      <w:r>
        <w:rPr>
          <w:rFonts w:ascii="Times New Roman" w:eastAsia="楷体" w:hAnsi="Times New Roman" w:cs="Times New Roman" w:hint="eastAsia"/>
          <w:b/>
          <w:bCs/>
          <w:kern w:val="44"/>
          <w:sz w:val="28"/>
          <w:szCs w:val="28"/>
        </w:rPr>
        <w:t>）</w:t>
      </w:r>
      <w:r w:rsidR="00620052" w:rsidRPr="00E95B6F">
        <w:rPr>
          <w:rFonts w:ascii="Times New Roman" w:eastAsia="楷体" w:hAnsi="Times New Roman" w:cs="Times New Roman"/>
          <w:b/>
          <w:bCs/>
          <w:kern w:val="44"/>
          <w:sz w:val="28"/>
          <w:szCs w:val="28"/>
        </w:rPr>
        <w:t>生活垃圾填埋场</w:t>
      </w:r>
    </w:p>
    <w:p w14:paraId="6601E694" w14:textId="77777777" w:rsidR="00620052" w:rsidRPr="00E95B6F" w:rsidRDefault="006A7CB9" w:rsidP="00620052">
      <w:pPr>
        <w:spacing w:line="400" w:lineRule="exact"/>
        <w:ind w:firstLineChars="200" w:firstLine="562"/>
        <w:rPr>
          <w:rFonts w:ascii="Times New Roman" w:eastAsia="仿宋_GB2312" w:hAnsi="Times New Roman" w:cs="Times New Roman"/>
          <w:b/>
          <w:bCs/>
          <w:noProof/>
          <w:kern w:val="44"/>
          <w:sz w:val="28"/>
          <w:szCs w:val="28"/>
        </w:rPr>
      </w:pPr>
      <w:r>
        <w:rPr>
          <w:rFonts w:ascii="Times New Roman" w:eastAsia="仿宋_GB2312" w:hAnsi="Times New Roman" w:cs="Times New Roman" w:hint="eastAsia"/>
          <w:b/>
          <w:bCs/>
          <w:kern w:val="44"/>
          <w:sz w:val="28"/>
          <w:szCs w:val="28"/>
        </w:rPr>
        <w:t>1</w:t>
      </w:r>
      <w:r>
        <w:rPr>
          <w:rFonts w:ascii="Times New Roman" w:eastAsia="仿宋_GB2312" w:hAnsi="Times New Roman" w:cs="Times New Roman" w:hint="eastAsia"/>
          <w:b/>
          <w:bCs/>
          <w:kern w:val="44"/>
          <w:sz w:val="28"/>
          <w:szCs w:val="28"/>
        </w:rPr>
        <w:t>、</w:t>
      </w:r>
      <w:r w:rsidR="00620052" w:rsidRPr="00E95B6F">
        <w:rPr>
          <w:rFonts w:ascii="Times New Roman" w:eastAsia="仿宋_GB2312" w:hAnsi="Times New Roman" w:cs="Times New Roman"/>
          <w:b/>
          <w:bCs/>
          <w:kern w:val="44"/>
          <w:sz w:val="28"/>
          <w:szCs w:val="28"/>
        </w:rPr>
        <w:t>废水监测情况</w:t>
      </w:r>
    </w:p>
    <w:p w14:paraId="466EF33A" w14:textId="5BA9F634" w:rsidR="00620052" w:rsidRPr="008C14A2" w:rsidRDefault="00620052" w:rsidP="008C14A2">
      <w:pPr>
        <w:spacing w:line="560" w:lineRule="exact"/>
        <w:ind w:firstLine="555"/>
        <w:rPr>
          <w:rFonts w:ascii="Times New Roman" w:eastAsia="仿宋_GB2312" w:hAnsi="Times New Roman" w:cs="Times New Roman"/>
          <w:sz w:val="28"/>
          <w:szCs w:val="28"/>
        </w:rPr>
      </w:pPr>
      <w:r w:rsidRPr="00E95B6F">
        <w:rPr>
          <w:rFonts w:ascii="Times New Roman" w:eastAsia="仿宋_GB2312" w:hAnsi="Times New Roman" w:cs="Times New Roman"/>
          <w:sz w:val="28"/>
          <w:szCs w:val="28"/>
        </w:rPr>
        <w:t>全省</w:t>
      </w:r>
      <w:r w:rsidR="008C14A2">
        <w:rPr>
          <w:rFonts w:ascii="Times New Roman" w:eastAsia="仿宋_GB2312" w:hAnsi="Times New Roman" w:cs="Times New Roman"/>
          <w:sz w:val="28"/>
          <w:szCs w:val="28"/>
        </w:rPr>
        <w:t>11</w:t>
      </w:r>
      <w:r w:rsidR="008C14A2">
        <w:rPr>
          <w:rFonts w:ascii="Times New Roman" w:eastAsia="仿宋_GB2312" w:hAnsi="Times New Roman" w:cs="Times New Roman"/>
          <w:sz w:val="28"/>
          <w:szCs w:val="28"/>
        </w:rPr>
        <w:t>个</w:t>
      </w:r>
      <w:r w:rsidR="008C14A2">
        <w:rPr>
          <w:rFonts w:ascii="Times New Roman" w:eastAsia="仿宋_GB2312" w:hAnsi="Times New Roman" w:cs="Times New Roman" w:hint="eastAsia"/>
          <w:sz w:val="28"/>
          <w:szCs w:val="28"/>
        </w:rPr>
        <w:t>设区</w:t>
      </w:r>
      <w:r w:rsidR="008C14A2" w:rsidRPr="00E95B6F">
        <w:rPr>
          <w:rFonts w:ascii="Times New Roman" w:eastAsia="仿宋_GB2312" w:hAnsi="Times New Roman" w:cs="Times New Roman"/>
          <w:sz w:val="28"/>
          <w:szCs w:val="28"/>
        </w:rPr>
        <w:t>市</w:t>
      </w:r>
      <w:r w:rsidR="008C14A2">
        <w:rPr>
          <w:rFonts w:ascii="Times New Roman" w:eastAsia="仿宋_GB2312" w:hAnsi="Times New Roman" w:cs="Times New Roman" w:hint="eastAsia"/>
          <w:sz w:val="28"/>
          <w:szCs w:val="28"/>
        </w:rPr>
        <w:t>均</w:t>
      </w:r>
      <w:r w:rsidRPr="00E95B6F">
        <w:rPr>
          <w:rFonts w:ascii="Times New Roman" w:eastAsia="仿宋_GB2312" w:hAnsi="Times New Roman" w:cs="Times New Roman"/>
          <w:sz w:val="28"/>
          <w:szCs w:val="28"/>
        </w:rPr>
        <w:t>开展了生活垃圾填埋场废水排放监测，</w:t>
      </w:r>
      <w:r w:rsidR="008C14A2">
        <w:rPr>
          <w:rFonts w:ascii="Times New Roman" w:eastAsia="仿宋_GB2312" w:hAnsi="Times New Roman" w:cs="Times New Roman" w:hint="eastAsia"/>
          <w:sz w:val="28"/>
          <w:szCs w:val="28"/>
        </w:rPr>
        <w:t>企业数为</w:t>
      </w:r>
      <w:r w:rsidR="008C14A2">
        <w:rPr>
          <w:rFonts w:ascii="Times New Roman" w:eastAsia="仿宋_GB2312" w:hAnsi="Times New Roman" w:cs="Times New Roman" w:hint="eastAsia"/>
          <w:sz w:val="28"/>
          <w:szCs w:val="28"/>
        </w:rPr>
        <w:t>7</w:t>
      </w:r>
      <w:r w:rsidR="007D30E6">
        <w:rPr>
          <w:rFonts w:ascii="Times New Roman" w:eastAsia="仿宋_GB2312" w:hAnsi="Times New Roman" w:cs="Times New Roman"/>
          <w:sz w:val="28"/>
          <w:szCs w:val="28"/>
        </w:rPr>
        <w:t>3</w:t>
      </w:r>
      <w:r w:rsidR="008C14A2">
        <w:rPr>
          <w:rFonts w:ascii="Times New Roman" w:eastAsia="仿宋_GB2312" w:hAnsi="Times New Roman" w:cs="Times New Roman" w:hint="eastAsia"/>
          <w:sz w:val="28"/>
          <w:szCs w:val="28"/>
        </w:rPr>
        <w:t>家，</w:t>
      </w:r>
      <w:r w:rsidR="00C879DB" w:rsidRPr="00E95B6F">
        <w:rPr>
          <w:rFonts w:ascii="Times New Roman" w:eastAsia="仿宋_GB2312" w:hAnsi="Times New Roman" w:cs="Times New Roman"/>
          <w:sz w:val="28"/>
          <w:szCs w:val="28"/>
        </w:rPr>
        <w:t>总体</w:t>
      </w:r>
      <w:r w:rsidRPr="00E95B6F">
        <w:rPr>
          <w:rFonts w:ascii="Times New Roman" w:eastAsia="仿宋_GB2312" w:hAnsi="Times New Roman" w:cs="Times New Roman"/>
          <w:sz w:val="28"/>
          <w:szCs w:val="28"/>
        </w:rPr>
        <w:t>达标率为</w:t>
      </w:r>
      <w:r w:rsidR="008C14A2">
        <w:rPr>
          <w:rFonts w:ascii="Times New Roman" w:eastAsia="仿宋_GB2312" w:hAnsi="Times New Roman" w:cs="Times New Roman"/>
          <w:sz w:val="28"/>
          <w:szCs w:val="28"/>
        </w:rPr>
        <w:t>100</w:t>
      </w:r>
      <w:r w:rsidRPr="00E95B6F">
        <w:rPr>
          <w:rFonts w:ascii="Times New Roman" w:eastAsia="仿宋_GB2312" w:hAnsi="Times New Roman" w:cs="Times New Roman"/>
          <w:sz w:val="28"/>
          <w:szCs w:val="28"/>
        </w:rPr>
        <w:t>%</w:t>
      </w:r>
      <w:r w:rsidR="008C14A2">
        <w:rPr>
          <w:rFonts w:ascii="Times New Roman" w:eastAsia="仿宋_GB2312" w:hAnsi="Times New Roman" w:cs="Times New Roman" w:hint="eastAsia"/>
          <w:sz w:val="28"/>
          <w:szCs w:val="28"/>
        </w:rPr>
        <w:t>，较上年同期上升了</w:t>
      </w:r>
      <w:r w:rsidR="008C14A2">
        <w:rPr>
          <w:rFonts w:ascii="Times New Roman" w:eastAsia="仿宋_GB2312" w:hAnsi="Times New Roman" w:cs="Times New Roman" w:hint="eastAsia"/>
          <w:sz w:val="28"/>
          <w:szCs w:val="28"/>
        </w:rPr>
        <w:t>1</w:t>
      </w:r>
      <w:r w:rsidR="008C14A2">
        <w:rPr>
          <w:rFonts w:ascii="Times New Roman" w:eastAsia="仿宋_GB2312" w:hAnsi="Times New Roman" w:cs="Times New Roman"/>
          <w:sz w:val="28"/>
          <w:szCs w:val="28"/>
        </w:rPr>
        <w:t>.1</w:t>
      </w:r>
      <w:r w:rsidR="008C14A2">
        <w:rPr>
          <w:rFonts w:ascii="Times New Roman" w:eastAsia="仿宋_GB2312" w:hAnsi="Times New Roman" w:cs="Times New Roman" w:hint="eastAsia"/>
          <w:sz w:val="28"/>
          <w:szCs w:val="28"/>
        </w:rPr>
        <w:t>个百分点</w:t>
      </w:r>
      <w:r w:rsidRPr="00E95B6F">
        <w:rPr>
          <w:rFonts w:ascii="Times New Roman" w:eastAsia="仿宋_GB2312" w:hAnsi="Times New Roman" w:cs="Times New Roman"/>
          <w:sz w:val="28"/>
          <w:szCs w:val="28"/>
        </w:rPr>
        <w:t>。</w:t>
      </w:r>
      <w:r w:rsidR="008C14A2" w:rsidRPr="00E95B6F">
        <w:rPr>
          <w:rFonts w:ascii="Times New Roman" w:eastAsia="仿宋_GB2312" w:hAnsi="Times New Roman" w:cs="Times New Roman"/>
          <w:sz w:val="28"/>
          <w:szCs w:val="28"/>
        </w:rPr>
        <w:t>开展监测的设区市达标率均为</w:t>
      </w:r>
      <w:r w:rsidR="008C14A2" w:rsidRPr="00E95B6F">
        <w:rPr>
          <w:rFonts w:ascii="Times New Roman" w:eastAsia="仿宋_GB2312" w:hAnsi="Times New Roman" w:cs="Times New Roman"/>
          <w:sz w:val="28"/>
          <w:szCs w:val="28"/>
        </w:rPr>
        <w:t>100%</w:t>
      </w:r>
      <w:r w:rsidR="008C14A2" w:rsidRPr="00E95B6F">
        <w:rPr>
          <w:rFonts w:ascii="Times New Roman" w:eastAsia="仿宋_GB2312" w:hAnsi="Times New Roman" w:cs="Times New Roman"/>
          <w:sz w:val="28"/>
          <w:szCs w:val="28"/>
        </w:rPr>
        <w:t>。</w:t>
      </w:r>
    </w:p>
    <w:p w14:paraId="2975DBCD" w14:textId="562E8F7B" w:rsidR="00620052" w:rsidRPr="00E95B6F" w:rsidRDefault="00620052" w:rsidP="00620052">
      <w:pPr>
        <w:spacing w:line="560" w:lineRule="exact"/>
        <w:ind w:firstLineChars="500" w:firstLine="1205"/>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表</w:t>
      </w:r>
      <w:r w:rsidR="008F7D2F" w:rsidRPr="00E95B6F">
        <w:rPr>
          <w:rFonts w:ascii="Times New Roman" w:eastAsia="仿宋_GB2312" w:hAnsi="Times New Roman" w:cs="Times New Roman"/>
          <w:b/>
          <w:sz w:val="24"/>
          <w:szCs w:val="24"/>
        </w:rPr>
        <w:t>1</w:t>
      </w:r>
      <w:r w:rsidR="00F73357">
        <w:rPr>
          <w:rFonts w:ascii="Times New Roman" w:eastAsia="仿宋_GB2312" w:hAnsi="Times New Roman" w:cs="Times New Roman"/>
          <w:b/>
          <w:sz w:val="24"/>
          <w:szCs w:val="24"/>
        </w:rPr>
        <w:t>1</w:t>
      </w:r>
      <w:r w:rsidRPr="00E95B6F">
        <w:rPr>
          <w:rFonts w:ascii="Times New Roman" w:eastAsia="仿宋_GB2312" w:hAnsi="Times New Roman" w:cs="Times New Roman"/>
          <w:b/>
          <w:sz w:val="24"/>
          <w:szCs w:val="24"/>
        </w:rPr>
        <w:t xml:space="preserve">    </w:t>
      </w:r>
      <w:r w:rsidRPr="00E95B6F">
        <w:rPr>
          <w:rFonts w:ascii="Times New Roman" w:eastAsia="仿宋_GB2312" w:hAnsi="Times New Roman" w:cs="Times New Roman"/>
          <w:b/>
          <w:sz w:val="24"/>
          <w:szCs w:val="24"/>
        </w:rPr>
        <w:t>全省生活垃圾填埋场废水排放达标情况汇总表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938"/>
        <w:gridCol w:w="578"/>
        <w:gridCol w:w="578"/>
        <w:gridCol w:w="579"/>
        <w:gridCol w:w="577"/>
        <w:gridCol w:w="579"/>
        <w:gridCol w:w="577"/>
        <w:gridCol w:w="577"/>
        <w:gridCol w:w="579"/>
        <w:gridCol w:w="577"/>
        <w:gridCol w:w="579"/>
        <w:gridCol w:w="577"/>
        <w:gridCol w:w="574"/>
      </w:tblGrid>
      <w:tr w:rsidR="00620052" w:rsidRPr="00E95B6F" w14:paraId="3A1D8263" w14:textId="77777777" w:rsidTr="00986116">
        <w:trPr>
          <w:trHeight w:val="567"/>
          <w:jc w:val="center"/>
        </w:trPr>
        <w:tc>
          <w:tcPr>
            <w:tcW w:w="822" w:type="pct"/>
            <w:gridSpan w:val="2"/>
            <w:shd w:val="clear" w:color="auto" w:fill="auto"/>
            <w:vAlign w:val="center"/>
          </w:tcPr>
          <w:p w14:paraId="297E183F" w14:textId="77777777" w:rsidR="00620052" w:rsidRPr="00E95B6F" w:rsidRDefault="00620052" w:rsidP="003976DF">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设区市</w:t>
            </w:r>
          </w:p>
        </w:tc>
        <w:tc>
          <w:tcPr>
            <w:tcW w:w="348" w:type="pct"/>
            <w:shd w:val="clear" w:color="auto" w:fill="auto"/>
            <w:vAlign w:val="center"/>
          </w:tcPr>
          <w:p w14:paraId="6574FB61"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全省</w:t>
            </w:r>
          </w:p>
        </w:tc>
        <w:tc>
          <w:tcPr>
            <w:tcW w:w="348" w:type="pct"/>
            <w:shd w:val="clear" w:color="auto" w:fill="auto"/>
            <w:vAlign w:val="center"/>
          </w:tcPr>
          <w:p w14:paraId="53DCB7EA"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杭州</w:t>
            </w:r>
          </w:p>
        </w:tc>
        <w:tc>
          <w:tcPr>
            <w:tcW w:w="349" w:type="pct"/>
            <w:shd w:val="clear" w:color="auto" w:fill="auto"/>
            <w:vAlign w:val="center"/>
          </w:tcPr>
          <w:p w14:paraId="558879A0"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宁波</w:t>
            </w:r>
          </w:p>
        </w:tc>
        <w:tc>
          <w:tcPr>
            <w:tcW w:w="348" w:type="pct"/>
            <w:shd w:val="clear" w:color="auto" w:fill="auto"/>
            <w:vAlign w:val="center"/>
          </w:tcPr>
          <w:p w14:paraId="6FAEE55C"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温州</w:t>
            </w:r>
          </w:p>
        </w:tc>
        <w:tc>
          <w:tcPr>
            <w:tcW w:w="349" w:type="pct"/>
            <w:shd w:val="clear" w:color="auto" w:fill="auto"/>
            <w:vAlign w:val="center"/>
          </w:tcPr>
          <w:p w14:paraId="23A1EC64"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嘉兴</w:t>
            </w:r>
          </w:p>
        </w:tc>
        <w:tc>
          <w:tcPr>
            <w:tcW w:w="348" w:type="pct"/>
            <w:shd w:val="clear" w:color="auto" w:fill="auto"/>
            <w:vAlign w:val="center"/>
          </w:tcPr>
          <w:p w14:paraId="15F67672"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湖州</w:t>
            </w:r>
          </w:p>
        </w:tc>
        <w:tc>
          <w:tcPr>
            <w:tcW w:w="348" w:type="pct"/>
            <w:shd w:val="clear" w:color="auto" w:fill="auto"/>
            <w:vAlign w:val="center"/>
          </w:tcPr>
          <w:p w14:paraId="2B2ABD25"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绍兴</w:t>
            </w:r>
          </w:p>
        </w:tc>
        <w:tc>
          <w:tcPr>
            <w:tcW w:w="349" w:type="pct"/>
            <w:shd w:val="clear" w:color="auto" w:fill="auto"/>
            <w:vAlign w:val="center"/>
          </w:tcPr>
          <w:p w14:paraId="21A70418"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金华</w:t>
            </w:r>
          </w:p>
        </w:tc>
        <w:tc>
          <w:tcPr>
            <w:tcW w:w="348" w:type="pct"/>
            <w:shd w:val="clear" w:color="auto" w:fill="auto"/>
            <w:vAlign w:val="center"/>
          </w:tcPr>
          <w:p w14:paraId="1F54C36B"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衢州</w:t>
            </w:r>
          </w:p>
        </w:tc>
        <w:tc>
          <w:tcPr>
            <w:tcW w:w="349" w:type="pct"/>
            <w:shd w:val="clear" w:color="auto" w:fill="auto"/>
            <w:vAlign w:val="center"/>
          </w:tcPr>
          <w:p w14:paraId="11D9AA47"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舟山</w:t>
            </w:r>
          </w:p>
        </w:tc>
        <w:tc>
          <w:tcPr>
            <w:tcW w:w="348" w:type="pct"/>
            <w:shd w:val="clear" w:color="auto" w:fill="auto"/>
            <w:vAlign w:val="center"/>
          </w:tcPr>
          <w:p w14:paraId="6666276E"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台州</w:t>
            </w:r>
          </w:p>
        </w:tc>
        <w:tc>
          <w:tcPr>
            <w:tcW w:w="349" w:type="pct"/>
            <w:shd w:val="clear" w:color="auto" w:fill="auto"/>
            <w:vAlign w:val="center"/>
          </w:tcPr>
          <w:p w14:paraId="7803854B"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丽水</w:t>
            </w:r>
          </w:p>
        </w:tc>
      </w:tr>
      <w:tr w:rsidR="00620052" w:rsidRPr="00E95B6F" w14:paraId="0C147BA8" w14:textId="77777777" w:rsidTr="00986116">
        <w:trPr>
          <w:trHeight w:val="321"/>
          <w:jc w:val="center"/>
        </w:trPr>
        <w:tc>
          <w:tcPr>
            <w:tcW w:w="257" w:type="pct"/>
            <w:vMerge w:val="restart"/>
            <w:shd w:val="clear" w:color="auto" w:fill="auto"/>
            <w:vAlign w:val="center"/>
          </w:tcPr>
          <w:p w14:paraId="191FD86C" w14:textId="77777777" w:rsidR="00620052" w:rsidRPr="00E95B6F" w:rsidRDefault="00620052" w:rsidP="003976DF">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废水</w:t>
            </w:r>
          </w:p>
        </w:tc>
        <w:tc>
          <w:tcPr>
            <w:tcW w:w="565" w:type="pct"/>
            <w:shd w:val="clear" w:color="auto" w:fill="auto"/>
            <w:vAlign w:val="center"/>
          </w:tcPr>
          <w:p w14:paraId="75BE7382" w14:textId="77777777" w:rsidR="00620052" w:rsidRPr="00E95B6F" w:rsidRDefault="00620052" w:rsidP="003976DF">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监测家数（家）</w:t>
            </w:r>
          </w:p>
        </w:tc>
        <w:tc>
          <w:tcPr>
            <w:tcW w:w="348" w:type="pct"/>
            <w:shd w:val="clear" w:color="auto" w:fill="auto"/>
            <w:vAlign w:val="center"/>
          </w:tcPr>
          <w:p w14:paraId="26623EFC" w14:textId="457DB4AC" w:rsidR="00620052" w:rsidRPr="00E95B6F" w:rsidRDefault="008C14A2" w:rsidP="00986116">
            <w:pPr>
              <w:spacing w:line="300" w:lineRule="exact"/>
              <w:ind w:leftChars="-50" w:left="-105" w:rightChars="-50" w:right="-105"/>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7</w:t>
            </w:r>
            <w:r w:rsidR="007D30E6">
              <w:rPr>
                <w:rFonts w:ascii="Times New Roman" w:eastAsia="仿宋_GB2312" w:hAnsi="Times New Roman" w:cs="Times New Roman"/>
                <w:b/>
                <w:bCs/>
                <w:kern w:val="44"/>
                <w:sz w:val="24"/>
                <w:szCs w:val="24"/>
              </w:rPr>
              <w:t>3</w:t>
            </w:r>
          </w:p>
        </w:tc>
        <w:tc>
          <w:tcPr>
            <w:tcW w:w="348" w:type="pct"/>
            <w:shd w:val="clear" w:color="auto" w:fill="auto"/>
            <w:vAlign w:val="center"/>
          </w:tcPr>
          <w:p w14:paraId="22170DA9" w14:textId="4894C37E" w:rsidR="00620052" w:rsidRPr="00E95B6F" w:rsidRDefault="008C14A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349" w:type="pct"/>
            <w:shd w:val="clear" w:color="auto" w:fill="auto"/>
            <w:vAlign w:val="center"/>
          </w:tcPr>
          <w:p w14:paraId="6973C424" w14:textId="04DDF21C" w:rsidR="00620052" w:rsidRPr="00E95B6F" w:rsidRDefault="008C14A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348" w:type="pct"/>
            <w:shd w:val="clear" w:color="auto" w:fill="auto"/>
            <w:vAlign w:val="center"/>
          </w:tcPr>
          <w:p w14:paraId="19387851" w14:textId="5068526E" w:rsidR="00620052" w:rsidRPr="00E95B6F" w:rsidRDefault="008C14A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9</w:t>
            </w:r>
          </w:p>
        </w:tc>
        <w:tc>
          <w:tcPr>
            <w:tcW w:w="349" w:type="pct"/>
            <w:shd w:val="clear" w:color="auto" w:fill="auto"/>
            <w:vAlign w:val="center"/>
          </w:tcPr>
          <w:p w14:paraId="266C69BC" w14:textId="499C35D2" w:rsidR="00620052" w:rsidRPr="00E95B6F" w:rsidRDefault="008C14A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348" w:type="pct"/>
            <w:shd w:val="clear" w:color="auto" w:fill="auto"/>
            <w:vAlign w:val="center"/>
          </w:tcPr>
          <w:p w14:paraId="28210E84" w14:textId="1DBA026E" w:rsidR="00620052" w:rsidRPr="00E95B6F" w:rsidRDefault="008C14A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348" w:type="pct"/>
            <w:shd w:val="clear" w:color="auto" w:fill="auto"/>
            <w:vAlign w:val="center"/>
          </w:tcPr>
          <w:p w14:paraId="1736A0CB" w14:textId="7F261AF9" w:rsidR="00620052" w:rsidRPr="00E95B6F" w:rsidRDefault="008C14A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349" w:type="pct"/>
            <w:shd w:val="clear" w:color="auto" w:fill="auto"/>
            <w:vAlign w:val="center"/>
          </w:tcPr>
          <w:p w14:paraId="25C3401F" w14:textId="2B4F0435" w:rsidR="00620052" w:rsidRPr="00E95B6F" w:rsidRDefault="008C14A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sidR="007D30E6">
              <w:rPr>
                <w:rFonts w:ascii="Times New Roman" w:hAnsi="Times New Roman" w:cs="Times New Roman"/>
                <w:sz w:val="24"/>
                <w:szCs w:val="24"/>
              </w:rPr>
              <w:t>0</w:t>
            </w:r>
          </w:p>
        </w:tc>
        <w:tc>
          <w:tcPr>
            <w:tcW w:w="348" w:type="pct"/>
            <w:shd w:val="clear" w:color="auto" w:fill="auto"/>
            <w:vAlign w:val="center"/>
          </w:tcPr>
          <w:p w14:paraId="4E7FBDD4" w14:textId="3CFBF7FC" w:rsidR="00620052" w:rsidRPr="00E95B6F" w:rsidRDefault="008C14A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349" w:type="pct"/>
            <w:shd w:val="clear" w:color="auto" w:fill="auto"/>
            <w:vAlign w:val="center"/>
          </w:tcPr>
          <w:p w14:paraId="15A23C52" w14:textId="5D0B9FE4" w:rsidR="00620052" w:rsidRPr="00E95B6F" w:rsidRDefault="008C14A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348" w:type="pct"/>
            <w:shd w:val="clear" w:color="auto" w:fill="auto"/>
            <w:vAlign w:val="center"/>
          </w:tcPr>
          <w:p w14:paraId="0BF0C226" w14:textId="00F3BA37" w:rsidR="00620052" w:rsidRPr="00E95B6F" w:rsidRDefault="008C14A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349" w:type="pct"/>
            <w:shd w:val="clear" w:color="auto" w:fill="auto"/>
            <w:vAlign w:val="center"/>
          </w:tcPr>
          <w:p w14:paraId="2E54F3AA" w14:textId="209055E3" w:rsidR="00620052" w:rsidRPr="00E95B6F" w:rsidRDefault="008C14A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7</w:t>
            </w:r>
          </w:p>
        </w:tc>
      </w:tr>
      <w:tr w:rsidR="00620052" w:rsidRPr="00E95B6F" w14:paraId="7FE96BE2" w14:textId="77777777" w:rsidTr="00986116">
        <w:trPr>
          <w:trHeight w:val="422"/>
          <w:jc w:val="center"/>
        </w:trPr>
        <w:tc>
          <w:tcPr>
            <w:tcW w:w="257" w:type="pct"/>
            <w:vMerge/>
            <w:shd w:val="clear" w:color="auto" w:fill="auto"/>
            <w:vAlign w:val="center"/>
          </w:tcPr>
          <w:p w14:paraId="08D886AB" w14:textId="77777777" w:rsidR="00620052" w:rsidRPr="00E95B6F" w:rsidRDefault="00620052" w:rsidP="003976DF">
            <w:pPr>
              <w:spacing w:line="300" w:lineRule="exact"/>
              <w:ind w:leftChars="-20" w:left="-42" w:rightChars="-20" w:right="-42"/>
              <w:jc w:val="center"/>
              <w:outlineLvl w:val="1"/>
              <w:rPr>
                <w:rFonts w:ascii="Times New Roman" w:eastAsia="仿宋_GB2312" w:hAnsi="Times New Roman" w:cs="Times New Roman"/>
                <w:b/>
                <w:bCs/>
                <w:kern w:val="44"/>
                <w:sz w:val="24"/>
                <w:szCs w:val="24"/>
              </w:rPr>
            </w:pPr>
          </w:p>
        </w:tc>
        <w:tc>
          <w:tcPr>
            <w:tcW w:w="565" w:type="pct"/>
            <w:shd w:val="clear" w:color="auto" w:fill="auto"/>
            <w:vAlign w:val="center"/>
          </w:tcPr>
          <w:p w14:paraId="75B30F28" w14:textId="77777777" w:rsidR="00620052" w:rsidRPr="00E95B6F" w:rsidRDefault="00620052" w:rsidP="003976DF">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达标率（</w:t>
            </w:r>
            <w:r w:rsidRPr="00E95B6F">
              <w:rPr>
                <w:rFonts w:ascii="Times New Roman" w:eastAsia="仿宋_GB2312" w:hAnsi="Times New Roman" w:cs="Times New Roman"/>
                <w:b/>
                <w:bCs/>
                <w:kern w:val="44"/>
                <w:sz w:val="24"/>
                <w:szCs w:val="24"/>
              </w:rPr>
              <w:t>%</w:t>
            </w:r>
            <w:r w:rsidRPr="00E95B6F">
              <w:rPr>
                <w:rFonts w:ascii="Times New Roman" w:eastAsia="仿宋_GB2312" w:hAnsi="Times New Roman" w:cs="Times New Roman"/>
                <w:b/>
                <w:bCs/>
                <w:kern w:val="44"/>
                <w:sz w:val="24"/>
                <w:szCs w:val="24"/>
              </w:rPr>
              <w:t>）</w:t>
            </w:r>
          </w:p>
        </w:tc>
        <w:tc>
          <w:tcPr>
            <w:tcW w:w="348" w:type="pct"/>
            <w:shd w:val="clear" w:color="auto" w:fill="auto"/>
            <w:vAlign w:val="center"/>
          </w:tcPr>
          <w:p w14:paraId="715964D8" w14:textId="12DEF3BB" w:rsidR="00620052" w:rsidRPr="00E95B6F" w:rsidRDefault="008C14A2" w:rsidP="00986116">
            <w:pPr>
              <w:spacing w:line="300" w:lineRule="exact"/>
              <w:ind w:leftChars="-50" w:left="-105" w:rightChars="-50" w:right="-105"/>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1</w:t>
            </w:r>
            <w:r>
              <w:rPr>
                <w:rFonts w:ascii="Times New Roman" w:eastAsia="仿宋_GB2312" w:hAnsi="Times New Roman" w:cs="Times New Roman"/>
                <w:b/>
                <w:bCs/>
                <w:kern w:val="44"/>
                <w:sz w:val="24"/>
                <w:szCs w:val="24"/>
              </w:rPr>
              <w:t>00</w:t>
            </w:r>
          </w:p>
        </w:tc>
        <w:tc>
          <w:tcPr>
            <w:tcW w:w="348" w:type="pct"/>
            <w:shd w:val="clear" w:color="auto" w:fill="auto"/>
            <w:vAlign w:val="center"/>
          </w:tcPr>
          <w:p w14:paraId="0D7EA14B" w14:textId="4E7D1652" w:rsidR="00620052" w:rsidRPr="00E95B6F" w:rsidRDefault="008C14A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9" w:type="pct"/>
            <w:shd w:val="clear" w:color="auto" w:fill="auto"/>
            <w:vAlign w:val="center"/>
          </w:tcPr>
          <w:p w14:paraId="4DFE603C" w14:textId="4CF210BE" w:rsidR="00620052" w:rsidRPr="00E95B6F" w:rsidRDefault="008C14A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8" w:type="pct"/>
            <w:shd w:val="clear" w:color="auto" w:fill="auto"/>
            <w:vAlign w:val="center"/>
          </w:tcPr>
          <w:p w14:paraId="32BEBB29" w14:textId="5708B881" w:rsidR="00620052" w:rsidRPr="00E95B6F" w:rsidRDefault="008C14A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9" w:type="pct"/>
            <w:shd w:val="clear" w:color="auto" w:fill="auto"/>
            <w:vAlign w:val="center"/>
          </w:tcPr>
          <w:p w14:paraId="5A1ED3CF" w14:textId="6D0E66EA" w:rsidR="00620052" w:rsidRPr="00E95B6F" w:rsidRDefault="008C14A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8" w:type="pct"/>
            <w:shd w:val="clear" w:color="auto" w:fill="auto"/>
            <w:vAlign w:val="center"/>
          </w:tcPr>
          <w:p w14:paraId="6BB083B7" w14:textId="12DEFA7B" w:rsidR="00620052" w:rsidRPr="00E95B6F" w:rsidRDefault="008C14A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8" w:type="pct"/>
            <w:shd w:val="clear" w:color="auto" w:fill="auto"/>
            <w:vAlign w:val="center"/>
          </w:tcPr>
          <w:p w14:paraId="6DB9E350" w14:textId="4F76EF4B" w:rsidR="00620052" w:rsidRPr="00E95B6F" w:rsidRDefault="008C14A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9" w:type="pct"/>
            <w:shd w:val="clear" w:color="auto" w:fill="auto"/>
            <w:vAlign w:val="center"/>
          </w:tcPr>
          <w:p w14:paraId="0F525A31" w14:textId="56E99743" w:rsidR="00620052" w:rsidRPr="00E95B6F" w:rsidRDefault="008C14A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8" w:type="pct"/>
            <w:shd w:val="clear" w:color="auto" w:fill="auto"/>
            <w:vAlign w:val="center"/>
          </w:tcPr>
          <w:p w14:paraId="655AD374" w14:textId="689DCE54" w:rsidR="00620052" w:rsidRPr="00E95B6F" w:rsidRDefault="008C14A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9" w:type="pct"/>
            <w:shd w:val="clear" w:color="auto" w:fill="auto"/>
            <w:vAlign w:val="center"/>
          </w:tcPr>
          <w:p w14:paraId="686EF82F" w14:textId="0F6F275D" w:rsidR="00620052" w:rsidRPr="00E95B6F" w:rsidRDefault="008C14A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8" w:type="pct"/>
            <w:shd w:val="clear" w:color="auto" w:fill="auto"/>
            <w:vAlign w:val="center"/>
          </w:tcPr>
          <w:p w14:paraId="04340443" w14:textId="1E7250EA" w:rsidR="00620052" w:rsidRPr="00E95B6F" w:rsidRDefault="008C14A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9" w:type="pct"/>
            <w:shd w:val="clear" w:color="auto" w:fill="auto"/>
            <w:vAlign w:val="center"/>
          </w:tcPr>
          <w:p w14:paraId="5A942201" w14:textId="399D22E9" w:rsidR="00620052" w:rsidRPr="00E95B6F" w:rsidRDefault="008C14A2"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r>
    </w:tbl>
    <w:p w14:paraId="77704E35" w14:textId="77777777" w:rsidR="00620052" w:rsidRPr="00E95B6F" w:rsidRDefault="006A7CB9" w:rsidP="00620052">
      <w:pPr>
        <w:ind w:firstLineChars="200" w:firstLine="562"/>
        <w:rPr>
          <w:rFonts w:ascii="Times New Roman" w:eastAsia="仿宋_GB2312" w:hAnsi="Times New Roman" w:cs="Times New Roman"/>
          <w:b/>
          <w:bCs/>
          <w:kern w:val="44"/>
          <w:sz w:val="28"/>
          <w:szCs w:val="28"/>
        </w:rPr>
      </w:pPr>
      <w:r>
        <w:rPr>
          <w:rFonts w:ascii="Times New Roman" w:eastAsia="仿宋_GB2312" w:hAnsi="Times New Roman" w:cs="Times New Roman" w:hint="eastAsia"/>
          <w:b/>
          <w:bCs/>
          <w:kern w:val="44"/>
          <w:sz w:val="28"/>
          <w:szCs w:val="28"/>
        </w:rPr>
        <w:t>2</w:t>
      </w:r>
      <w:r>
        <w:rPr>
          <w:rFonts w:ascii="Times New Roman" w:eastAsia="仿宋_GB2312" w:hAnsi="Times New Roman" w:cs="Times New Roman" w:hint="eastAsia"/>
          <w:b/>
          <w:bCs/>
          <w:kern w:val="44"/>
          <w:sz w:val="28"/>
          <w:szCs w:val="28"/>
        </w:rPr>
        <w:t>、</w:t>
      </w:r>
      <w:r w:rsidR="00620052" w:rsidRPr="00E95B6F">
        <w:rPr>
          <w:rFonts w:ascii="Times New Roman" w:eastAsia="仿宋_GB2312" w:hAnsi="Times New Roman" w:cs="Times New Roman"/>
          <w:b/>
          <w:bCs/>
          <w:kern w:val="44"/>
          <w:sz w:val="28"/>
          <w:szCs w:val="28"/>
        </w:rPr>
        <w:t>废气监测情况</w:t>
      </w:r>
    </w:p>
    <w:p w14:paraId="2A753E04" w14:textId="77777777" w:rsidR="006156E2" w:rsidRPr="00E95B6F" w:rsidRDefault="006156E2" w:rsidP="006156E2">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Pr="00E95B6F">
        <w:rPr>
          <w:rFonts w:ascii="Times New Roman" w:eastAsia="仿宋_GB2312" w:hAnsi="Times New Roman" w:cs="Times New Roman"/>
          <w:sz w:val="28"/>
          <w:szCs w:val="28"/>
        </w:rPr>
        <w:t>1</w:t>
      </w:r>
      <w:r>
        <w:rPr>
          <w:rFonts w:ascii="仿宋_GB2312" w:eastAsia="仿宋_GB2312" w:hAnsi="Times New Roman" w:cs="Times New Roman" w:hint="eastAsia"/>
          <w:bCs/>
          <w:kern w:val="44"/>
          <w:sz w:val="28"/>
          <w:szCs w:val="28"/>
        </w:rPr>
        <w:t>）</w:t>
      </w:r>
      <w:r w:rsidRPr="00E95B6F">
        <w:rPr>
          <w:rFonts w:ascii="Times New Roman" w:eastAsia="仿宋_GB2312" w:hAnsi="Times New Roman" w:cs="Times New Roman"/>
          <w:sz w:val="28"/>
          <w:szCs w:val="28"/>
        </w:rPr>
        <w:t>达标情况</w:t>
      </w:r>
    </w:p>
    <w:p w14:paraId="6ED8F58B" w14:textId="1AD8C747" w:rsidR="00620052" w:rsidRPr="00E95B6F" w:rsidRDefault="00620052" w:rsidP="00620052">
      <w:pPr>
        <w:spacing w:line="560" w:lineRule="exact"/>
        <w:ind w:firstLine="555"/>
        <w:rPr>
          <w:rFonts w:ascii="Times New Roman" w:eastAsia="仿宋_GB2312" w:hAnsi="Times New Roman" w:cs="Times New Roman"/>
          <w:sz w:val="28"/>
          <w:szCs w:val="28"/>
        </w:rPr>
      </w:pPr>
      <w:r w:rsidRPr="00E95B6F">
        <w:rPr>
          <w:rFonts w:ascii="Times New Roman" w:eastAsia="仿宋_GB2312" w:hAnsi="Times New Roman" w:cs="Times New Roman"/>
          <w:sz w:val="28"/>
          <w:szCs w:val="28"/>
        </w:rPr>
        <w:t>全省共</w:t>
      </w:r>
      <w:r w:rsidR="00DC7FA1">
        <w:rPr>
          <w:rFonts w:ascii="Times New Roman" w:eastAsia="仿宋_GB2312" w:hAnsi="Times New Roman" w:cs="Times New Roman"/>
          <w:sz w:val="28"/>
          <w:szCs w:val="28"/>
        </w:rPr>
        <w:t>9</w:t>
      </w:r>
      <w:r w:rsidR="005A11B4">
        <w:rPr>
          <w:rFonts w:ascii="Times New Roman" w:eastAsia="仿宋_GB2312" w:hAnsi="Times New Roman" w:cs="Times New Roman"/>
          <w:sz w:val="28"/>
          <w:szCs w:val="28"/>
        </w:rPr>
        <w:t>个</w:t>
      </w:r>
      <w:r w:rsidR="005A11B4">
        <w:rPr>
          <w:rFonts w:ascii="Times New Roman" w:eastAsia="仿宋_GB2312" w:hAnsi="Times New Roman" w:cs="Times New Roman" w:hint="eastAsia"/>
          <w:sz w:val="28"/>
          <w:szCs w:val="28"/>
        </w:rPr>
        <w:t>设区</w:t>
      </w:r>
      <w:r w:rsidRPr="00E95B6F">
        <w:rPr>
          <w:rFonts w:ascii="Times New Roman" w:eastAsia="仿宋_GB2312" w:hAnsi="Times New Roman" w:cs="Times New Roman"/>
          <w:sz w:val="28"/>
          <w:szCs w:val="28"/>
        </w:rPr>
        <w:t>市开展了生活垃圾填埋场废气</w:t>
      </w:r>
      <w:r w:rsidR="0001621B">
        <w:rPr>
          <w:rFonts w:ascii="Times New Roman" w:eastAsia="仿宋_GB2312" w:hAnsi="Times New Roman" w:cs="Times New Roman" w:hint="eastAsia"/>
          <w:sz w:val="28"/>
          <w:szCs w:val="28"/>
        </w:rPr>
        <w:t>有组织</w:t>
      </w:r>
      <w:r w:rsidRPr="00E95B6F">
        <w:rPr>
          <w:rFonts w:ascii="Times New Roman" w:eastAsia="仿宋_GB2312" w:hAnsi="Times New Roman" w:cs="Times New Roman"/>
          <w:sz w:val="28"/>
          <w:szCs w:val="28"/>
        </w:rPr>
        <w:t>排放监测，企业数为</w:t>
      </w:r>
      <w:r w:rsidR="007F1732">
        <w:rPr>
          <w:rFonts w:ascii="Times New Roman" w:eastAsia="仿宋_GB2312" w:hAnsi="Times New Roman" w:cs="Times New Roman"/>
          <w:sz w:val="28"/>
          <w:szCs w:val="28"/>
        </w:rPr>
        <w:t>25</w:t>
      </w:r>
      <w:r w:rsidRPr="00E95B6F">
        <w:rPr>
          <w:rFonts w:ascii="Times New Roman" w:eastAsia="仿宋_GB2312" w:hAnsi="Times New Roman" w:cs="Times New Roman"/>
          <w:sz w:val="28"/>
          <w:szCs w:val="28"/>
        </w:rPr>
        <w:t>家，达标率为</w:t>
      </w:r>
      <w:r w:rsidR="00DC7FA1">
        <w:rPr>
          <w:rFonts w:ascii="Times New Roman" w:eastAsia="仿宋_GB2312" w:hAnsi="Times New Roman" w:cs="Times New Roman"/>
          <w:sz w:val="28"/>
          <w:szCs w:val="28"/>
        </w:rPr>
        <w:t>98</w:t>
      </w:r>
      <w:r w:rsidR="007F1732">
        <w:rPr>
          <w:rFonts w:ascii="Times New Roman" w:eastAsia="仿宋_GB2312" w:hAnsi="Times New Roman" w:cs="Times New Roman"/>
          <w:sz w:val="28"/>
          <w:szCs w:val="28"/>
        </w:rPr>
        <w:t>.0</w:t>
      </w:r>
      <w:r w:rsidRPr="00E95B6F">
        <w:rPr>
          <w:rFonts w:ascii="Times New Roman" w:eastAsia="仿宋_GB2312" w:hAnsi="Times New Roman" w:cs="Times New Roman"/>
          <w:sz w:val="28"/>
          <w:szCs w:val="28"/>
        </w:rPr>
        <w:t>%</w:t>
      </w:r>
      <w:r w:rsidR="00DC7FA1">
        <w:rPr>
          <w:rFonts w:ascii="Times New Roman" w:eastAsia="仿宋_GB2312" w:hAnsi="Times New Roman" w:cs="Times New Roman" w:hint="eastAsia"/>
          <w:sz w:val="28"/>
          <w:szCs w:val="28"/>
        </w:rPr>
        <w:t>，较上年同期下降了</w:t>
      </w:r>
      <w:r w:rsidR="00DC7FA1">
        <w:rPr>
          <w:rFonts w:ascii="Times New Roman" w:eastAsia="仿宋_GB2312" w:hAnsi="Times New Roman" w:cs="Times New Roman" w:hint="eastAsia"/>
          <w:sz w:val="28"/>
          <w:szCs w:val="28"/>
        </w:rPr>
        <w:t>2</w:t>
      </w:r>
      <w:r w:rsidR="00DC7FA1">
        <w:rPr>
          <w:rFonts w:ascii="Times New Roman" w:eastAsia="仿宋_GB2312" w:hAnsi="Times New Roman" w:cs="Times New Roman"/>
          <w:sz w:val="28"/>
          <w:szCs w:val="28"/>
        </w:rPr>
        <w:t>.0</w:t>
      </w:r>
      <w:r w:rsidR="00DC7FA1">
        <w:rPr>
          <w:rFonts w:ascii="Times New Roman" w:eastAsia="仿宋_GB2312" w:hAnsi="Times New Roman" w:cs="Times New Roman" w:hint="eastAsia"/>
          <w:sz w:val="28"/>
          <w:szCs w:val="28"/>
        </w:rPr>
        <w:t>个百分点</w:t>
      </w:r>
      <w:r w:rsidRPr="00E95B6F">
        <w:rPr>
          <w:rFonts w:ascii="Times New Roman" w:eastAsia="仿宋_GB2312" w:hAnsi="Times New Roman" w:cs="Times New Roman"/>
          <w:sz w:val="28"/>
          <w:szCs w:val="28"/>
        </w:rPr>
        <w:t>。</w:t>
      </w:r>
      <w:r w:rsidR="007F1732" w:rsidRPr="00E95B6F">
        <w:rPr>
          <w:rFonts w:ascii="Times New Roman" w:eastAsia="仿宋_GB2312" w:hAnsi="Times New Roman" w:cs="Times New Roman"/>
          <w:sz w:val="28"/>
          <w:szCs w:val="28"/>
        </w:rPr>
        <w:t>各设区市达标率范围为</w:t>
      </w:r>
      <w:r w:rsidR="00DC7FA1">
        <w:rPr>
          <w:rFonts w:ascii="Times New Roman" w:eastAsia="仿宋_GB2312" w:hAnsi="Times New Roman" w:cs="Times New Roman"/>
          <w:sz w:val="28"/>
          <w:szCs w:val="28"/>
        </w:rPr>
        <w:t>83.3</w:t>
      </w:r>
      <w:r w:rsidR="00CC342E">
        <w:rPr>
          <w:rFonts w:ascii="Times New Roman" w:eastAsia="仿宋_GB2312" w:hAnsi="Times New Roman" w:cs="Times New Roman"/>
          <w:sz w:val="28"/>
          <w:szCs w:val="28"/>
        </w:rPr>
        <w:t>%</w:t>
      </w:r>
      <w:r w:rsidR="007F1732" w:rsidRPr="00E95B6F">
        <w:rPr>
          <w:rFonts w:ascii="Times New Roman" w:eastAsia="仿宋_GB2312" w:hAnsi="Times New Roman" w:cs="Times New Roman"/>
          <w:sz w:val="28"/>
          <w:szCs w:val="28"/>
        </w:rPr>
        <w:t>-100%</w:t>
      </w:r>
      <w:r w:rsidR="007F1732" w:rsidRPr="00E95B6F">
        <w:rPr>
          <w:rFonts w:ascii="Times New Roman" w:eastAsia="仿宋_GB2312" w:hAnsi="Times New Roman" w:cs="Times New Roman"/>
          <w:sz w:val="28"/>
          <w:szCs w:val="28"/>
        </w:rPr>
        <w:t>，</w:t>
      </w:r>
      <w:r w:rsidR="00DC7FA1">
        <w:rPr>
          <w:rFonts w:ascii="Times New Roman" w:eastAsia="仿宋_GB2312" w:hAnsi="Times New Roman" w:cs="Times New Roman" w:hint="eastAsia"/>
          <w:sz w:val="28"/>
          <w:szCs w:val="28"/>
        </w:rPr>
        <w:t>其中</w:t>
      </w:r>
      <w:r w:rsidR="007F1732">
        <w:rPr>
          <w:rFonts w:ascii="Times New Roman" w:eastAsia="仿宋_GB2312" w:hAnsi="Times New Roman" w:cs="Times New Roman" w:hint="eastAsia"/>
          <w:sz w:val="28"/>
          <w:szCs w:val="28"/>
        </w:rPr>
        <w:t>杭州</w:t>
      </w:r>
      <w:r w:rsidR="00CC342E">
        <w:rPr>
          <w:rFonts w:ascii="Times New Roman" w:eastAsia="仿宋_GB2312" w:hAnsi="Times New Roman" w:cs="Times New Roman" w:hint="eastAsia"/>
          <w:sz w:val="28"/>
          <w:szCs w:val="28"/>
        </w:rPr>
        <w:t>达标率为</w:t>
      </w:r>
      <w:r w:rsidR="00DC7FA1">
        <w:rPr>
          <w:rFonts w:ascii="Times New Roman" w:eastAsia="仿宋_GB2312" w:hAnsi="Times New Roman" w:cs="Times New Roman"/>
          <w:sz w:val="28"/>
          <w:szCs w:val="28"/>
        </w:rPr>
        <w:t>83.3</w:t>
      </w:r>
      <w:r w:rsidR="00CC342E">
        <w:rPr>
          <w:rFonts w:ascii="Times New Roman" w:eastAsia="仿宋_GB2312" w:hAnsi="Times New Roman" w:cs="Times New Roman"/>
          <w:sz w:val="28"/>
          <w:szCs w:val="28"/>
        </w:rPr>
        <w:t>%</w:t>
      </w:r>
      <w:r w:rsidR="00CC342E">
        <w:rPr>
          <w:rFonts w:ascii="Times New Roman" w:eastAsia="仿宋_GB2312" w:hAnsi="Times New Roman" w:cs="Times New Roman" w:hint="eastAsia"/>
          <w:sz w:val="28"/>
          <w:szCs w:val="28"/>
        </w:rPr>
        <w:t>，其余</w:t>
      </w:r>
      <w:r w:rsidR="00DC7FA1">
        <w:rPr>
          <w:rFonts w:ascii="Times New Roman" w:eastAsia="仿宋_GB2312" w:hAnsi="Times New Roman" w:cs="Times New Roman" w:hint="eastAsia"/>
          <w:sz w:val="28"/>
          <w:szCs w:val="28"/>
        </w:rPr>
        <w:t>各市</w:t>
      </w:r>
      <w:r w:rsidR="00CC342E">
        <w:rPr>
          <w:rFonts w:ascii="Times New Roman" w:eastAsia="仿宋_GB2312" w:hAnsi="Times New Roman" w:cs="Times New Roman" w:hint="eastAsia"/>
          <w:sz w:val="28"/>
          <w:szCs w:val="28"/>
        </w:rPr>
        <w:t>均为</w:t>
      </w:r>
      <w:r w:rsidR="00CC342E">
        <w:rPr>
          <w:rFonts w:ascii="Times New Roman" w:eastAsia="仿宋_GB2312" w:hAnsi="Times New Roman" w:cs="Times New Roman" w:hint="eastAsia"/>
          <w:sz w:val="28"/>
          <w:szCs w:val="28"/>
        </w:rPr>
        <w:t>1</w:t>
      </w:r>
      <w:r w:rsidR="00CC342E">
        <w:rPr>
          <w:rFonts w:ascii="Times New Roman" w:eastAsia="仿宋_GB2312" w:hAnsi="Times New Roman" w:cs="Times New Roman"/>
          <w:sz w:val="28"/>
          <w:szCs w:val="28"/>
        </w:rPr>
        <w:t>00%</w:t>
      </w:r>
      <w:r w:rsidR="007F1732" w:rsidRPr="00E95B6F">
        <w:rPr>
          <w:rFonts w:ascii="Times New Roman" w:eastAsia="仿宋_GB2312" w:hAnsi="Times New Roman" w:cs="Times New Roman"/>
          <w:sz w:val="28"/>
          <w:szCs w:val="28"/>
        </w:rPr>
        <w:t>。</w:t>
      </w:r>
      <w:r w:rsidR="0001621B">
        <w:rPr>
          <w:rFonts w:ascii="Times New Roman" w:eastAsia="仿宋_GB2312" w:hAnsi="Times New Roman" w:cs="Times New Roman" w:hint="eastAsia"/>
          <w:sz w:val="28"/>
          <w:szCs w:val="28"/>
        </w:rPr>
        <w:t>5</w:t>
      </w:r>
      <w:r w:rsidR="0001621B">
        <w:rPr>
          <w:rFonts w:ascii="Times New Roman" w:eastAsia="仿宋_GB2312" w:hAnsi="Times New Roman" w:cs="Times New Roman"/>
          <w:sz w:val="28"/>
          <w:szCs w:val="28"/>
        </w:rPr>
        <w:t>1</w:t>
      </w:r>
      <w:r w:rsidR="0001621B">
        <w:rPr>
          <w:rFonts w:ascii="Times New Roman" w:eastAsia="仿宋_GB2312" w:hAnsi="Times New Roman" w:cs="Times New Roman" w:hint="eastAsia"/>
          <w:sz w:val="28"/>
          <w:szCs w:val="28"/>
        </w:rPr>
        <w:t>家</w:t>
      </w:r>
      <w:r w:rsidR="0001621B" w:rsidRPr="00E95B6F">
        <w:rPr>
          <w:rFonts w:ascii="Times New Roman" w:eastAsia="仿宋_GB2312" w:hAnsi="Times New Roman" w:cs="Times New Roman"/>
          <w:sz w:val="28"/>
          <w:szCs w:val="28"/>
        </w:rPr>
        <w:t>生活垃圾填埋场废气</w:t>
      </w:r>
      <w:r w:rsidR="0001621B">
        <w:rPr>
          <w:rFonts w:ascii="Times New Roman" w:eastAsia="仿宋_GB2312" w:hAnsi="Times New Roman" w:cs="Times New Roman" w:hint="eastAsia"/>
          <w:sz w:val="28"/>
          <w:szCs w:val="28"/>
        </w:rPr>
        <w:t>无组织</w:t>
      </w:r>
      <w:r w:rsidR="0001621B" w:rsidRPr="00E95B6F">
        <w:rPr>
          <w:rFonts w:ascii="Times New Roman" w:eastAsia="仿宋_GB2312" w:hAnsi="Times New Roman" w:cs="Times New Roman"/>
          <w:sz w:val="28"/>
          <w:szCs w:val="28"/>
        </w:rPr>
        <w:t>排放监测</w:t>
      </w:r>
      <w:r w:rsidR="0001621B">
        <w:rPr>
          <w:rFonts w:ascii="Times New Roman" w:eastAsia="仿宋_GB2312" w:hAnsi="Times New Roman" w:cs="Times New Roman" w:hint="eastAsia"/>
          <w:sz w:val="28"/>
          <w:szCs w:val="28"/>
        </w:rPr>
        <w:t>达标率为</w:t>
      </w:r>
      <w:r w:rsidR="0001621B">
        <w:rPr>
          <w:rFonts w:ascii="Times New Roman" w:eastAsia="仿宋_GB2312" w:hAnsi="Times New Roman" w:cs="Times New Roman" w:hint="eastAsia"/>
          <w:sz w:val="28"/>
          <w:szCs w:val="28"/>
        </w:rPr>
        <w:t>9</w:t>
      </w:r>
      <w:r w:rsidR="0001621B">
        <w:rPr>
          <w:rFonts w:ascii="Times New Roman" w:eastAsia="仿宋_GB2312" w:hAnsi="Times New Roman" w:cs="Times New Roman"/>
          <w:sz w:val="28"/>
          <w:szCs w:val="28"/>
        </w:rPr>
        <w:t>8.0%</w:t>
      </w:r>
      <w:r w:rsidR="0001621B" w:rsidRPr="00E95B6F">
        <w:rPr>
          <w:rFonts w:ascii="Times New Roman" w:eastAsia="仿宋_GB2312" w:hAnsi="Times New Roman" w:cs="Times New Roman"/>
          <w:sz w:val="28"/>
          <w:szCs w:val="28"/>
        </w:rPr>
        <w:t>，</w:t>
      </w:r>
      <w:r w:rsidR="0001621B">
        <w:rPr>
          <w:rFonts w:ascii="Times New Roman" w:eastAsia="仿宋_GB2312" w:hAnsi="Times New Roman" w:cs="Times New Roman" w:hint="eastAsia"/>
          <w:sz w:val="28"/>
          <w:szCs w:val="28"/>
        </w:rPr>
        <w:t>其中温州</w:t>
      </w:r>
      <w:r w:rsidR="0001621B">
        <w:rPr>
          <w:rFonts w:ascii="Times New Roman" w:eastAsia="仿宋_GB2312" w:hAnsi="Times New Roman" w:cs="Times New Roman" w:hint="eastAsia"/>
          <w:sz w:val="28"/>
          <w:szCs w:val="28"/>
        </w:rPr>
        <w:t>1</w:t>
      </w:r>
      <w:r w:rsidR="0001621B">
        <w:rPr>
          <w:rFonts w:ascii="Times New Roman" w:eastAsia="仿宋_GB2312" w:hAnsi="Times New Roman" w:cs="Times New Roman" w:hint="eastAsia"/>
          <w:sz w:val="28"/>
          <w:szCs w:val="28"/>
        </w:rPr>
        <w:t>家填埋场超标，达标率为</w:t>
      </w:r>
      <w:r w:rsidR="0001621B">
        <w:rPr>
          <w:rFonts w:ascii="Times New Roman" w:eastAsia="仿宋_GB2312" w:hAnsi="Times New Roman" w:cs="Times New Roman" w:hint="eastAsia"/>
          <w:sz w:val="28"/>
          <w:szCs w:val="28"/>
        </w:rPr>
        <w:t>9</w:t>
      </w:r>
      <w:r w:rsidR="0001621B">
        <w:rPr>
          <w:rFonts w:ascii="Times New Roman" w:eastAsia="仿宋_GB2312" w:hAnsi="Times New Roman" w:cs="Times New Roman"/>
          <w:sz w:val="28"/>
          <w:szCs w:val="28"/>
        </w:rPr>
        <w:t>0.0%</w:t>
      </w:r>
      <w:r w:rsidR="0001621B">
        <w:rPr>
          <w:rFonts w:ascii="Times New Roman" w:eastAsia="仿宋_GB2312" w:hAnsi="Times New Roman" w:cs="Times New Roman" w:hint="eastAsia"/>
          <w:sz w:val="28"/>
          <w:szCs w:val="28"/>
        </w:rPr>
        <w:t>。</w:t>
      </w:r>
    </w:p>
    <w:p w14:paraId="1450CA63" w14:textId="60973A4D" w:rsidR="00620052" w:rsidRPr="00E95B6F" w:rsidRDefault="00620052" w:rsidP="00620052">
      <w:pPr>
        <w:spacing w:line="560" w:lineRule="exact"/>
        <w:ind w:firstLineChars="500" w:firstLine="1205"/>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表</w:t>
      </w:r>
      <w:r w:rsidR="00F73357">
        <w:rPr>
          <w:rFonts w:ascii="Times New Roman" w:eastAsia="仿宋_GB2312" w:hAnsi="Times New Roman" w:cs="Times New Roman"/>
          <w:b/>
          <w:sz w:val="24"/>
          <w:szCs w:val="24"/>
        </w:rPr>
        <w:t>12</w:t>
      </w:r>
      <w:r w:rsidRPr="00E95B6F">
        <w:rPr>
          <w:rFonts w:ascii="Times New Roman" w:eastAsia="仿宋_GB2312" w:hAnsi="Times New Roman" w:cs="Times New Roman"/>
          <w:b/>
          <w:sz w:val="24"/>
          <w:szCs w:val="24"/>
        </w:rPr>
        <w:t xml:space="preserve">    </w:t>
      </w:r>
      <w:r w:rsidRPr="00E95B6F">
        <w:rPr>
          <w:rFonts w:ascii="Times New Roman" w:eastAsia="仿宋_GB2312" w:hAnsi="Times New Roman" w:cs="Times New Roman"/>
          <w:b/>
          <w:sz w:val="24"/>
          <w:szCs w:val="24"/>
        </w:rPr>
        <w:t>全省生活垃圾填埋场废气</w:t>
      </w:r>
      <w:r w:rsidR="0001621B">
        <w:rPr>
          <w:rFonts w:ascii="Times New Roman" w:eastAsia="仿宋_GB2312" w:hAnsi="Times New Roman" w:cs="Times New Roman" w:hint="eastAsia"/>
          <w:b/>
          <w:sz w:val="24"/>
          <w:szCs w:val="24"/>
        </w:rPr>
        <w:t>有组织</w:t>
      </w:r>
      <w:r w:rsidRPr="00E95B6F">
        <w:rPr>
          <w:rFonts w:ascii="Times New Roman" w:eastAsia="仿宋_GB2312" w:hAnsi="Times New Roman" w:cs="Times New Roman"/>
          <w:b/>
          <w:sz w:val="24"/>
          <w:szCs w:val="24"/>
        </w:rPr>
        <w:t>排放达标情况汇总表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943"/>
        <w:gridCol w:w="577"/>
        <w:gridCol w:w="577"/>
        <w:gridCol w:w="576"/>
        <w:gridCol w:w="577"/>
        <w:gridCol w:w="576"/>
        <w:gridCol w:w="577"/>
        <w:gridCol w:w="576"/>
        <w:gridCol w:w="577"/>
        <w:gridCol w:w="576"/>
        <w:gridCol w:w="577"/>
        <w:gridCol w:w="576"/>
        <w:gridCol w:w="574"/>
      </w:tblGrid>
      <w:tr w:rsidR="00620052" w:rsidRPr="00E95B6F" w14:paraId="59CB7FF2" w14:textId="77777777" w:rsidTr="006156E2">
        <w:trPr>
          <w:trHeight w:val="567"/>
          <w:jc w:val="center"/>
        </w:trPr>
        <w:tc>
          <w:tcPr>
            <w:tcW w:w="831" w:type="pct"/>
            <w:gridSpan w:val="2"/>
            <w:shd w:val="clear" w:color="auto" w:fill="auto"/>
            <w:vAlign w:val="center"/>
          </w:tcPr>
          <w:p w14:paraId="7A70F939" w14:textId="77777777" w:rsidR="00620052" w:rsidRPr="00E95B6F" w:rsidRDefault="00620052" w:rsidP="003976DF">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设区市</w:t>
            </w:r>
          </w:p>
        </w:tc>
        <w:tc>
          <w:tcPr>
            <w:tcW w:w="348" w:type="pct"/>
            <w:shd w:val="clear" w:color="auto" w:fill="auto"/>
            <w:vAlign w:val="center"/>
          </w:tcPr>
          <w:p w14:paraId="5B1607ED"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全省</w:t>
            </w:r>
          </w:p>
        </w:tc>
        <w:tc>
          <w:tcPr>
            <w:tcW w:w="348" w:type="pct"/>
            <w:shd w:val="clear" w:color="auto" w:fill="auto"/>
            <w:vAlign w:val="center"/>
          </w:tcPr>
          <w:p w14:paraId="773AF1A0"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杭州</w:t>
            </w:r>
          </w:p>
        </w:tc>
        <w:tc>
          <w:tcPr>
            <w:tcW w:w="347" w:type="pct"/>
            <w:shd w:val="clear" w:color="auto" w:fill="auto"/>
            <w:vAlign w:val="center"/>
          </w:tcPr>
          <w:p w14:paraId="2B5481DC"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宁波</w:t>
            </w:r>
          </w:p>
        </w:tc>
        <w:tc>
          <w:tcPr>
            <w:tcW w:w="348" w:type="pct"/>
            <w:shd w:val="clear" w:color="auto" w:fill="auto"/>
            <w:vAlign w:val="center"/>
          </w:tcPr>
          <w:p w14:paraId="64069CC7"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温州</w:t>
            </w:r>
          </w:p>
        </w:tc>
        <w:tc>
          <w:tcPr>
            <w:tcW w:w="347" w:type="pct"/>
            <w:shd w:val="clear" w:color="auto" w:fill="auto"/>
            <w:vAlign w:val="center"/>
          </w:tcPr>
          <w:p w14:paraId="6CB95F8C"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嘉兴</w:t>
            </w:r>
          </w:p>
        </w:tc>
        <w:tc>
          <w:tcPr>
            <w:tcW w:w="348" w:type="pct"/>
            <w:shd w:val="clear" w:color="auto" w:fill="auto"/>
            <w:vAlign w:val="center"/>
          </w:tcPr>
          <w:p w14:paraId="1E937539"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湖州</w:t>
            </w:r>
          </w:p>
        </w:tc>
        <w:tc>
          <w:tcPr>
            <w:tcW w:w="347" w:type="pct"/>
            <w:shd w:val="clear" w:color="auto" w:fill="auto"/>
            <w:vAlign w:val="center"/>
          </w:tcPr>
          <w:p w14:paraId="1A04CCD3"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绍兴</w:t>
            </w:r>
          </w:p>
        </w:tc>
        <w:tc>
          <w:tcPr>
            <w:tcW w:w="348" w:type="pct"/>
            <w:shd w:val="clear" w:color="auto" w:fill="auto"/>
            <w:vAlign w:val="center"/>
          </w:tcPr>
          <w:p w14:paraId="45326835"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金华</w:t>
            </w:r>
          </w:p>
        </w:tc>
        <w:tc>
          <w:tcPr>
            <w:tcW w:w="347" w:type="pct"/>
            <w:shd w:val="clear" w:color="auto" w:fill="auto"/>
            <w:vAlign w:val="center"/>
          </w:tcPr>
          <w:p w14:paraId="39D4A3E1"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衢州</w:t>
            </w:r>
          </w:p>
        </w:tc>
        <w:tc>
          <w:tcPr>
            <w:tcW w:w="348" w:type="pct"/>
            <w:shd w:val="clear" w:color="auto" w:fill="auto"/>
            <w:vAlign w:val="center"/>
          </w:tcPr>
          <w:p w14:paraId="2D9FB46C"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舟山</w:t>
            </w:r>
          </w:p>
        </w:tc>
        <w:tc>
          <w:tcPr>
            <w:tcW w:w="347" w:type="pct"/>
            <w:shd w:val="clear" w:color="auto" w:fill="auto"/>
            <w:vAlign w:val="center"/>
          </w:tcPr>
          <w:p w14:paraId="62D96A39"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台州</w:t>
            </w:r>
          </w:p>
        </w:tc>
        <w:tc>
          <w:tcPr>
            <w:tcW w:w="347" w:type="pct"/>
            <w:shd w:val="clear" w:color="auto" w:fill="auto"/>
            <w:vAlign w:val="center"/>
          </w:tcPr>
          <w:p w14:paraId="49CD087D" w14:textId="77777777" w:rsidR="00620052" w:rsidRPr="00E95B6F" w:rsidRDefault="00620052" w:rsidP="00986116">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丽水</w:t>
            </w:r>
          </w:p>
        </w:tc>
      </w:tr>
      <w:tr w:rsidR="00620052" w:rsidRPr="00E95B6F" w14:paraId="74A1984B" w14:textId="77777777" w:rsidTr="006156E2">
        <w:trPr>
          <w:trHeight w:val="600"/>
          <w:jc w:val="center"/>
        </w:trPr>
        <w:tc>
          <w:tcPr>
            <w:tcW w:w="263" w:type="pct"/>
            <w:vMerge w:val="restart"/>
            <w:shd w:val="clear" w:color="auto" w:fill="auto"/>
            <w:vAlign w:val="center"/>
          </w:tcPr>
          <w:p w14:paraId="6EF84D43" w14:textId="77777777" w:rsidR="00620052" w:rsidRPr="00E95B6F" w:rsidRDefault="00620052" w:rsidP="003976DF">
            <w:pPr>
              <w:spacing w:line="300" w:lineRule="exact"/>
              <w:ind w:leftChars="-20" w:left="-42" w:rightChars="-20" w:right="-42"/>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废气</w:t>
            </w:r>
          </w:p>
        </w:tc>
        <w:tc>
          <w:tcPr>
            <w:tcW w:w="568" w:type="pct"/>
            <w:shd w:val="clear" w:color="auto" w:fill="auto"/>
            <w:vAlign w:val="center"/>
          </w:tcPr>
          <w:p w14:paraId="46B90830" w14:textId="77777777" w:rsidR="00620052" w:rsidRPr="00E95B6F" w:rsidRDefault="00620052" w:rsidP="003976DF">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监测家数（家）</w:t>
            </w:r>
          </w:p>
        </w:tc>
        <w:tc>
          <w:tcPr>
            <w:tcW w:w="348" w:type="pct"/>
            <w:shd w:val="clear" w:color="auto" w:fill="auto"/>
            <w:vAlign w:val="center"/>
          </w:tcPr>
          <w:p w14:paraId="437BF53A" w14:textId="4DF1C7EE" w:rsidR="00620052" w:rsidRPr="00E95B6F" w:rsidRDefault="00DC7FA1" w:rsidP="00986116">
            <w:pPr>
              <w:spacing w:line="300" w:lineRule="exact"/>
              <w:ind w:leftChars="-50" w:left="-105" w:rightChars="-50" w:right="-105"/>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2</w:t>
            </w:r>
            <w:r>
              <w:rPr>
                <w:rFonts w:ascii="Times New Roman" w:eastAsia="仿宋_GB2312" w:hAnsi="Times New Roman" w:cs="Times New Roman"/>
                <w:b/>
                <w:bCs/>
                <w:kern w:val="44"/>
                <w:sz w:val="24"/>
                <w:szCs w:val="24"/>
              </w:rPr>
              <w:t>5</w:t>
            </w:r>
          </w:p>
        </w:tc>
        <w:tc>
          <w:tcPr>
            <w:tcW w:w="348" w:type="pct"/>
            <w:shd w:val="clear" w:color="auto" w:fill="auto"/>
            <w:vAlign w:val="center"/>
          </w:tcPr>
          <w:p w14:paraId="057B791B" w14:textId="4809F6C5" w:rsidR="00620052" w:rsidRPr="00E95B6F" w:rsidRDefault="00DC7FA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347" w:type="pct"/>
            <w:shd w:val="clear" w:color="auto" w:fill="auto"/>
            <w:vAlign w:val="center"/>
          </w:tcPr>
          <w:p w14:paraId="6CE1BBC6" w14:textId="2F45F999" w:rsidR="00620052" w:rsidRPr="00E95B6F" w:rsidRDefault="00DC7FA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348" w:type="pct"/>
            <w:shd w:val="clear" w:color="auto" w:fill="auto"/>
            <w:vAlign w:val="center"/>
          </w:tcPr>
          <w:p w14:paraId="2AED9943" w14:textId="4932443F" w:rsidR="00620052" w:rsidRPr="00E95B6F" w:rsidRDefault="00DC7FA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347" w:type="pct"/>
            <w:shd w:val="clear" w:color="auto" w:fill="auto"/>
            <w:vAlign w:val="center"/>
          </w:tcPr>
          <w:p w14:paraId="781D5C67" w14:textId="040017D4" w:rsidR="00620052" w:rsidRPr="00E95B6F" w:rsidRDefault="00DC7FA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48" w:type="pct"/>
            <w:shd w:val="clear" w:color="auto" w:fill="auto"/>
            <w:vAlign w:val="center"/>
          </w:tcPr>
          <w:p w14:paraId="196EDD0C" w14:textId="31BD2A20" w:rsidR="00620052" w:rsidRPr="00E95B6F" w:rsidRDefault="00DC7FA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347" w:type="pct"/>
            <w:shd w:val="clear" w:color="auto" w:fill="auto"/>
            <w:vAlign w:val="center"/>
          </w:tcPr>
          <w:p w14:paraId="4D22D220" w14:textId="2D49F7AE" w:rsidR="00620052" w:rsidRPr="00E95B6F" w:rsidRDefault="00DC7FA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348" w:type="pct"/>
            <w:shd w:val="clear" w:color="auto" w:fill="auto"/>
            <w:vAlign w:val="center"/>
          </w:tcPr>
          <w:p w14:paraId="4BE3FB61" w14:textId="6987B3CF" w:rsidR="00620052" w:rsidRPr="00E95B6F" w:rsidRDefault="00DC7FA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47" w:type="pct"/>
            <w:shd w:val="clear" w:color="auto" w:fill="auto"/>
            <w:vAlign w:val="center"/>
          </w:tcPr>
          <w:p w14:paraId="042F8558" w14:textId="295A500B" w:rsidR="00620052" w:rsidRPr="00E95B6F" w:rsidRDefault="00DC7FA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48" w:type="pct"/>
            <w:shd w:val="clear" w:color="auto" w:fill="auto"/>
            <w:vAlign w:val="center"/>
          </w:tcPr>
          <w:p w14:paraId="2E1B30ED" w14:textId="63496AC7" w:rsidR="00620052" w:rsidRPr="00E95B6F" w:rsidRDefault="00DC7FA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347" w:type="pct"/>
            <w:shd w:val="clear" w:color="auto" w:fill="auto"/>
            <w:vAlign w:val="center"/>
          </w:tcPr>
          <w:p w14:paraId="6430B12A" w14:textId="72F50584" w:rsidR="00620052" w:rsidRPr="00E95B6F" w:rsidRDefault="00DC7FA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347" w:type="pct"/>
            <w:shd w:val="clear" w:color="auto" w:fill="auto"/>
            <w:vAlign w:val="center"/>
          </w:tcPr>
          <w:p w14:paraId="3B097385" w14:textId="4F74C81C" w:rsidR="00620052" w:rsidRPr="00E95B6F" w:rsidRDefault="00DC7FA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5</w:t>
            </w:r>
          </w:p>
        </w:tc>
      </w:tr>
      <w:tr w:rsidR="00620052" w:rsidRPr="00E95B6F" w14:paraId="0A3F3AFF" w14:textId="77777777" w:rsidTr="006156E2">
        <w:trPr>
          <w:trHeight w:val="600"/>
          <w:jc w:val="center"/>
        </w:trPr>
        <w:tc>
          <w:tcPr>
            <w:tcW w:w="263" w:type="pct"/>
            <w:vMerge/>
            <w:shd w:val="clear" w:color="auto" w:fill="auto"/>
            <w:vAlign w:val="center"/>
          </w:tcPr>
          <w:p w14:paraId="765C736C" w14:textId="77777777" w:rsidR="00620052" w:rsidRPr="00E95B6F" w:rsidRDefault="00620052" w:rsidP="003976DF">
            <w:pPr>
              <w:spacing w:line="300" w:lineRule="exact"/>
              <w:ind w:leftChars="-20" w:left="-42" w:rightChars="-20" w:right="-42"/>
              <w:jc w:val="center"/>
              <w:outlineLvl w:val="1"/>
              <w:rPr>
                <w:rFonts w:ascii="Times New Roman" w:eastAsia="仿宋_GB2312" w:hAnsi="Times New Roman" w:cs="Times New Roman"/>
                <w:b/>
                <w:bCs/>
                <w:kern w:val="44"/>
                <w:sz w:val="24"/>
                <w:szCs w:val="24"/>
              </w:rPr>
            </w:pPr>
          </w:p>
        </w:tc>
        <w:tc>
          <w:tcPr>
            <w:tcW w:w="568" w:type="pct"/>
            <w:shd w:val="clear" w:color="auto" w:fill="auto"/>
            <w:vAlign w:val="center"/>
          </w:tcPr>
          <w:p w14:paraId="53C4F1F1" w14:textId="77777777" w:rsidR="00620052" w:rsidRPr="00E95B6F" w:rsidRDefault="00620052" w:rsidP="003976DF">
            <w:pPr>
              <w:spacing w:line="300" w:lineRule="exact"/>
              <w:ind w:leftChars="-50" w:left="-105" w:rightChars="-50" w:right="-105"/>
              <w:jc w:val="center"/>
              <w:outlineLvl w:val="1"/>
              <w:rPr>
                <w:rFonts w:ascii="Times New Roman" w:eastAsia="仿宋_GB2312" w:hAnsi="Times New Roman" w:cs="Times New Roman"/>
                <w:b/>
                <w:bCs/>
                <w:kern w:val="44"/>
                <w:sz w:val="24"/>
                <w:szCs w:val="24"/>
              </w:rPr>
            </w:pPr>
            <w:r w:rsidRPr="00E95B6F">
              <w:rPr>
                <w:rFonts w:ascii="Times New Roman" w:eastAsia="仿宋_GB2312" w:hAnsi="Times New Roman" w:cs="Times New Roman"/>
                <w:b/>
                <w:bCs/>
                <w:kern w:val="44"/>
                <w:sz w:val="24"/>
                <w:szCs w:val="24"/>
              </w:rPr>
              <w:t>达标率（</w:t>
            </w:r>
            <w:r w:rsidRPr="00E95B6F">
              <w:rPr>
                <w:rFonts w:ascii="Times New Roman" w:eastAsia="仿宋_GB2312" w:hAnsi="Times New Roman" w:cs="Times New Roman"/>
                <w:b/>
                <w:bCs/>
                <w:kern w:val="44"/>
                <w:sz w:val="24"/>
                <w:szCs w:val="24"/>
              </w:rPr>
              <w:t>%</w:t>
            </w:r>
            <w:r w:rsidRPr="00E95B6F">
              <w:rPr>
                <w:rFonts w:ascii="Times New Roman" w:eastAsia="仿宋_GB2312" w:hAnsi="Times New Roman" w:cs="Times New Roman"/>
                <w:b/>
                <w:bCs/>
                <w:kern w:val="44"/>
                <w:sz w:val="24"/>
                <w:szCs w:val="24"/>
              </w:rPr>
              <w:t>）</w:t>
            </w:r>
          </w:p>
        </w:tc>
        <w:tc>
          <w:tcPr>
            <w:tcW w:w="348" w:type="pct"/>
            <w:shd w:val="clear" w:color="auto" w:fill="auto"/>
            <w:vAlign w:val="center"/>
          </w:tcPr>
          <w:p w14:paraId="45828032" w14:textId="6963DB50" w:rsidR="00620052" w:rsidRPr="00E95B6F" w:rsidRDefault="00DC7FA1" w:rsidP="00986116">
            <w:pPr>
              <w:spacing w:line="300" w:lineRule="exact"/>
              <w:ind w:leftChars="-50" w:left="-105" w:rightChars="-50" w:right="-105"/>
              <w:jc w:val="center"/>
              <w:rPr>
                <w:rFonts w:ascii="Times New Roman" w:eastAsia="仿宋_GB2312" w:hAnsi="Times New Roman" w:cs="Times New Roman"/>
                <w:b/>
                <w:bCs/>
                <w:kern w:val="44"/>
                <w:sz w:val="24"/>
                <w:szCs w:val="24"/>
              </w:rPr>
            </w:pPr>
            <w:r>
              <w:rPr>
                <w:rFonts w:ascii="Times New Roman" w:eastAsia="仿宋_GB2312" w:hAnsi="Times New Roman" w:cs="Times New Roman" w:hint="eastAsia"/>
                <w:b/>
                <w:bCs/>
                <w:kern w:val="44"/>
                <w:sz w:val="24"/>
                <w:szCs w:val="24"/>
              </w:rPr>
              <w:t>9</w:t>
            </w:r>
            <w:r>
              <w:rPr>
                <w:rFonts w:ascii="Times New Roman" w:eastAsia="仿宋_GB2312" w:hAnsi="Times New Roman" w:cs="Times New Roman"/>
                <w:b/>
                <w:bCs/>
                <w:kern w:val="44"/>
                <w:sz w:val="24"/>
                <w:szCs w:val="24"/>
              </w:rPr>
              <w:t>8.0</w:t>
            </w:r>
          </w:p>
        </w:tc>
        <w:tc>
          <w:tcPr>
            <w:tcW w:w="348" w:type="pct"/>
            <w:shd w:val="clear" w:color="auto" w:fill="auto"/>
            <w:vAlign w:val="center"/>
          </w:tcPr>
          <w:p w14:paraId="3A7CC93E" w14:textId="10E59E47" w:rsidR="00620052" w:rsidRPr="00E95B6F" w:rsidRDefault="00DC7FA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8</w:t>
            </w:r>
            <w:r>
              <w:rPr>
                <w:rFonts w:ascii="Times New Roman" w:hAnsi="Times New Roman" w:cs="Times New Roman"/>
                <w:sz w:val="24"/>
                <w:szCs w:val="24"/>
              </w:rPr>
              <w:t>3.3</w:t>
            </w:r>
          </w:p>
        </w:tc>
        <w:tc>
          <w:tcPr>
            <w:tcW w:w="347" w:type="pct"/>
            <w:shd w:val="clear" w:color="auto" w:fill="auto"/>
            <w:vAlign w:val="center"/>
          </w:tcPr>
          <w:p w14:paraId="60412983" w14:textId="7BF9F319" w:rsidR="00620052" w:rsidRPr="00E95B6F" w:rsidRDefault="00DC7FA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348" w:type="pct"/>
            <w:shd w:val="clear" w:color="auto" w:fill="auto"/>
            <w:vAlign w:val="center"/>
          </w:tcPr>
          <w:p w14:paraId="3EE26633" w14:textId="7AC025D7" w:rsidR="00620052" w:rsidRPr="00E95B6F" w:rsidRDefault="00DC7FA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0E7783AE" w14:textId="731D3C20" w:rsidR="00620052" w:rsidRPr="00E95B6F" w:rsidRDefault="00DC7FA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8" w:type="pct"/>
            <w:shd w:val="clear" w:color="auto" w:fill="auto"/>
            <w:vAlign w:val="center"/>
          </w:tcPr>
          <w:p w14:paraId="1A0352D3" w14:textId="6B044EFE" w:rsidR="00620052" w:rsidRPr="00E95B6F" w:rsidRDefault="00DC7FA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0C8D2D5D" w14:textId="30C41069" w:rsidR="00620052" w:rsidRPr="00E95B6F" w:rsidRDefault="00DC7FA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8" w:type="pct"/>
            <w:shd w:val="clear" w:color="auto" w:fill="auto"/>
            <w:vAlign w:val="center"/>
          </w:tcPr>
          <w:p w14:paraId="1F1211EB" w14:textId="5A4937AA" w:rsidR="00620052" w:rsidRPr="00E95B6F" w:rsidRDefault="00DC7FA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134622A4" w14:textId="2463B65E" w:rsidR="00620052" w:rsidRPr="00E95B6F" w:rsidRDefault="00DC7FA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8" w:type="pct"/>
            <w:shd w:val="clear" w:color="auto" w:fill="auto"/>
            <w:vAlign w:val="center"/>
          </w:tcPr>
          <w:p w14:paraId="04AB9EE3" w14:textId="483D1AA9" w:rsidR="00620052" w:rsidRPr="00E95B6F" w:rsidRDefault="00DC7FA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347" w:type="pct"/>
            <w:shd w:val="clear" w:color="auto" w:fill="auto"/>
            <w:vAlign w:val="center"/>
          </w:tcPr>
          <w:p w14:paraId="46FB0B82" w14:textId="36708E8B" w:rsidR="00620052" w:rsidRPr="00E95B6F" w:rsidRDefault="00DC7FA1" w:rsidP="00986116">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c>
          <w:tcPr>
            <w:tcW w:w="347" w:type="pct"/>
            <w:shd w:val="clear" w:color="auto" w:fill="auto"/>
            <w:vAlign w:val="center"/>
          </w:tcPr>
          <w:p w14:paraId="27F5580A" w14:textId="198EF71A" w:rsidR="00620052" w:rsidRPr="00E95B6F" w:rsidRDefault="00DC7FA1" w:rsidP="007F1732">
            <w:pPr>
              <w:ind w:leftChars="-50" w:left="-105" w:rightChars="-50" w:right="-105"/>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00</w:t>
            </w:r>
          </w:p>
        </w:tc>
      </w:tr>
    </w:tbl>
    <w:p w14:paraId="36C7076D" w14:textId="77777777" w:rsidR="006156E2" w:rsidRPr="001B3CB5" w:rsidRDefault="006156E2" w:rsidP="006156E2">
      <w:pPr>
        <w:pStyle w:val="2"/>
        <w:spacing w:before="0" w:after="0" w:line="560" w:lineRule="exact"/>
        <w:ind w:firstLineChars="200" w:firstLine="560"/>
        <w:rPr>
          <w:rFonts w:ascii="Times New Roman" w:eastAsia="宋体" w:hAnsi="Times New Roman"/>
          <w:b w:val="0"/>
          <w:sz w:val="28"/>
          <w:szCs w:val="28"/>
        </w:rPr>
      </w:pPr>
      <w:r w:rsidRPr="001B3CB5">
        <w:rPr>
          <w:rFonts w:ascii="Times New Roman" w:eastAsia="宋体" w:hAnsi="Times New Roman" w:hint="eastAsia"/>
          <w:b w:val="0"/>
          <w:sz w:val="28"/>
          <w:szCs w:val="28"/>
        </w:rPr>
        <w:t>（</w:t>
      </w:r>
      <w:r w:rsidRPr="001B3CB5">
        <w:rPr>
          <w:rFonts w:ascii="Times New Roman" w:eastAsia="宋体" w:hAnsi="Times New Roman"/>
          <w:b w:val="0"/>
          <w:sz w:val="28"/>
          <w:szCs w:val="28"/>
        </w:rPr>
        <w:t>2</w:t>
      </w:r>
      <w:r w:rsidRPr="001B3CB5">
        <w:rPr>
          <w:rFonts w:ascii="仿宋_GB2312" w:eastAsia="仿宋_GB2312" w:hAnsi="Times New Roman" w:hint="eastAsia"/>
          <w:b w:val="0"/>
          <w:kern w:val="44"/>
          <w:sz w:val="28"/>
          <w:szCs w:val="28"/>
        </w:rPr>
        <w:t>）</w:t>
      </w:r>
      <w:r w:rsidRPr="001B3CB5">
        <w:rPr>
          <w:rFonts w:ascii="Times New Roman" w:eastAsia="仿宋_GB2312" w:hAnsi="Times New Roman"/>
          <w:b w:val="0"/>
          <w:bCs w:val="0"/>
          <w:sz w:val="28"/>
          <w:szCs w:val="28"/>
        </w:rPr>
        <w:t>超标分析</w:t>
      </w:r>
    </w:p>
    <w:p w14:paraId="0C74C2AF" w14:textId="05A25BD7" w:rsidR="002E231D" w:rsidRPr="001B3CB5" w:rsidRDefault="004F19D9" w:rsidP="006156E2">
      <w:pPr>
        <w:spacing w:line="520" w:lineRule="exact"/>
        <w:ind w:firstLineChars="200" w:firstLine="560"/>
        <w:rPr>
          <w:rFonts w:ascii="Times New Roman" w:eastAsia="仿宋_GB2312" w:hAnsi="Times New Roman" w:cs="Times New Roman"/>
          <w:sz w:val="28"/>
          <w:szCs w:val="28"/>
        </w:rPr>
      </w:pPr>
      <w:r w:rsidRPr="001B3CB5">
        <w:rPr>
          <w:rFonts w:ascii="Times New Roman" w:eastAsia="仿宋_GB2312" w:hAnsi="Times New Roman" w:cs="Times New Roman"/>
          <w:sz w:val="28"/>
          <w:szCs w:val="28"/>
        </w:rPr>
        <w:t>存在超标的企业共</w:t>
      </w:r>
      <w:r w:rsidR="0001621B">
        <w:rPr>
          <w:rFonts w:ascii="Times New Roman" w:eastAsia="仿宋_GB2312" w:hAnsi="Times New Roman" w:cs="Times New Roman"/>
          <w:sz w:val="28"/>
          <w:szCs w:val="28"/>
        </w:rPr>
        <w:t>2</w:t>
      </w:r>
      <w:r w:rsidRPr="001B3CB5">
        <w:rPr>
          <w:rFonts w:ascii="Times New Roman" w:eastAsia="仿宋_GB2312" w:hAnsi="Times New Roman" w:cs="Times New Roman"/>
          <w:sz w:val="28"/>
          <w:szCs w:val="28"/>
        </w:rPr>
        <w:t>家，</w:t>
      </w:r>
      <w:r w:rsidR="0001621B">
        <w:rPr>
          <w:rFonts w:ascii="Times New Roman" w:eastAsia="仿宋_GB2312" w:hAnsi="Times New Roman" w:cs="Times New Roman" w:hint="eastAsia"/>
          <w:sz w:val="28"/>
          <w:szCs w:val="28"/>
        </w:rPr>
        <w:t>分别</w:t>
      </w:r>
      <w:r w:rsidRPr="001B3CB5">
        <w:rPr>
          <w:rFonts w:ascii="Times New Roman" w:eastAsia="仿宋_GB2312" w:hAnsi="Times New Roman" w:cs="Times New Roman"/>
          <w:sz w:val="28"/>
          <w:szCs w:val="28"/>
        </w:rPr>
        <w:t>位于</w:t>
      </w:r>
      <w:r w:rsidR="001B3CB5" w:rsidRPr="001B3CB5">
        <w:rPr>
          <w:rFonts w:ascii="Times New Roman" w:eastAsia="仿宋_GB2312" w:hAnsi="Times New Roman" w:cs="Times New Roman" w:hint="eastAsia"/>
          <w:sz w:val="28"/>
          <w:szCs w:val="28"/>
        </w:rPr>
        <w:t>杭州</w:t>
      </w:r>
      <w:r w:rsidR="0001621B">
        <w:rPr>
          <w:rFonts w:ascii="Times New Roman" w:eastAsia="仿宋_GB2312" w:hAnsi="Times New Roman" w:cs="Times New Roman" w:hint="eastAsia"/>
          <w:sz w:val="28"/>
          <w:szCs w:val="28"/>
        </w:rPr>
        <w:t>和温州</w:t>
      </w:r>
      <w:r w:rsidRPr="001B3CB5">
        <w:rPr>
          <w:rFonts w:ascii="Times New Roman" w:eastAsia="仿宋_GB2312" w:hAnsi="Times New Roman" w:cs="Times New Roman"/>
          <w:sz w:val="28"/>
          <w:szCs w:val="28"/>
        </w:rPr>
        <w:t>，超标指标</w:t>
      </w:r>
      <w:r w:rsidR="0001621B">
        <w:rPr>
          <w:rFonts w:ascii="Times New Roman" w:eastAsia="仿宋_GB2312" w:hAnsi="Times New Roman" w:cs="Times New Roman" w:hint="eastAsia"/>
          <w:sz w:val="28"/>
          <w:szCs w:val="28"/>
        </w:rPr>
        <w:t>均</w:t>
      </w:r>
      <w:r w:rsidRPr="001B3CB5">
        <w:rPr>
          <w:rFonts w:ascii="Times New Roman" w:eastAsia="仿宋_GB2312" w:hAnsi="Times New Roman" w:cs="Times New Roman" w:hint="eastAsia"/>
          <w:sz w:val="28"/>
          <w:szCs w:val="28"/>
        </w:rPr>
        <w:t>为甲烷</w:t>
      </w:r>
      <w:r w:rsidRPr="001B3CB5">
        <w:rPr>
          <w:rFonts w:ascii="Times New Roman" w:eastAsia="仿宋_GB2312" w:hAnsi="Times New Roman" w:cs="Times New Roman"/>
          <w:sz w:val="28"/>
          <w:szCs w:val="28"/>
        </w:rPr>
        <w:t>。</w:t>
      </w:r>
    </w:p>
    <w:p w14:paraId="3ED6331C" w14:textId="77777777" w:rsidR="00292D4F" w:rsidRPr="00292D4F" w:rsidRDefault="00292D4F" w:rsidP="004F19D9">
      <w:pPr>
        <w:spacing w:line="520" w:lineRule="exact"/>
        <w:ind w:firstLineChars="200" w:firstLine="560"/>
        <w:rPr>
          <w:rFonts w:ascii="Times New Roman" w:eastAsia="仿宋_GB2312" w:hAnsi="Times New Roman" w:cs="Times New Roman"/>
          <w:sz w:val="28"/>
          <w:szCs w:val="28"/>
        </w:rPr>
        <w:sectPr w:rsidR="00292D4F" w:rsidRPr="00292D4F" w:rsidSect="008E5890">
          <w:footerReference w:type="default" r:id="rId20"/>
          <w:pgSz w:w="11906" w:h="16838"/>
          <w:pgMar w:top="1440" w:right="1800" w:bottom="1440" w:left="180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14:paraId="3A73825D" w14:textId="289CD4ED" w:rsidR="00C42096" w:rsidRPr="00E95B6F" w:rsidRDefault="00302E48" w:rsidP="00C42096">
      <w:pPr>
        <w:ind w:firstLineChars="940" w:firstLine="2642"/>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lastRenderedPageBreak/>
        <w:t>附表</w:t>
      </w:r>
      <w:r w:rsidR="00755F4F" w:rsidRPr="00E95B6F">
        <w:rPr>
          <w:rFonts w:ascii="Times New Roman" w:eastAsia="仿宋_GB2312" w:hAnsi="Times New Roman" w:cs="Times New Roman"/>
          <w:b/>
          <w:bCs/>
          <w:kern w:val="0"/>
          <w:sz w:val="28"/>
          <w:szCs w:val="28"/>
        </w:rPr>
        <w:t>1</w:t>
      </w:r>
      <w:r w:rsidRPr="00E95B6F">
        <w:rPr>
          <w:rFonts w:ascii="Times New Roman" w:eastAsia="仿宋_GB2312" w:hAnsi="Times New Roman" w:cs="Times New Roman"/>
          <w:b/>
          <w:bCs/>
          <w:kern w:val="0"/>
          <w:sz w:val="28"/>
          <w:szCs w:val="28"/>
        </w:rPr>
        <w:t xml:space="preserve">      </w:t>
      </w:r>
      <w:r w:rsidR="000566BA">
        <w:rPr>
          <w:rFonts w:ascii="Times New Roman" w:eastAsia="仿宋_GB2312" w:hAnsi="Times New Roman" w:cs="Times New Roman"/>
          <w:b/>
          <w:bCs/>
          <w:kern w:val="0"/>
          <w:sz w:val="28"/>
          <w:szCs w:val="28"/>
        </w:rPr>
        <w:t xml:space="preserve">  </w:t>
      </w:r>
      <w:r w:rsidR="002303B6" w:rsidRPr="00E95B6F">
        <w:rPr>
          <w:rFonts w:ascii="Times New Roman" w:eastAsia="仿宋_GB2312" w:hAnsi="Times New Roman" w:cs="Times New Roman"/>
          <w:b/>
          <w:bCs/>
          <w:kern w:val="0"/>
          <w:sz w:val="28"/>
          <w:szCs w:val="28"/>
        </w:rPr>
        <w:t>20</w:t>
      </w:r>
      <w:r w:rsidR="004C5768">
        <w:rPr>
          <w:rFonts w:ascii="Times New Roman" w:eastAsia="仿宋_GB2312" w:hAnsi="Times New Roman" w:cs="Times New Roman"/>
          <w:b/>
          <w:bCs/>
          <w:kern w:val="0"/>
          <w:sz w:val="28"/>
          <w:szCs w:val="28"/>
        </w:rPr>
        <w:t>22</w:t>
      </w:r>
      <w:r w:rsidR="00A80BD6" w:rsidRPr="00E95B6F">
        <w:rPr>
          <w:rFonts w:ascii="Times New Roman" w:eastAsia="仿宋_GB2312" w:hAnsi="Times New Roman" w:cs="Times New Roman"/>
          <w:b/>
          <w:bCs/>
          <w:kern w:val="0"/>
          <w:sz w:val="28"/>
          <w:szCs w:val="28"/>
        </w:rPr>
        <w:t>年</w:t>
      </w:r>
      <w:r w:rsidR="004C5768" w:rsidRPr="00E95B6F">
        <w:rPr>
          <w:rFonts w:ascii="Times New Roman" w:eastAsia="仿宋_GB2312" w:hAnsi="Times New Roman" w:cs="Times New Roman"/>
          <w:b/>
          <w:bCs/>
          <w:kern w:val="0"/>
          <w:sz w:val="28"/>
          <w:szCs w:val="28"/>
        </w:rPr>
        <w:t>1</w:t>
      </w:r>
      <w:r w:rsidR="004C5768">
        <w:rPr>
          <w:rFonts w:ascii="Times New Roman" w:eastAsia="仿宋_GB2312" w:hAnsi="Times New Roman" w:cs="Times New Roman"/>
          <w:b/>
          <w:bCs/>
          <w:kern w:val="0"/>
          <w:sz w:val="28"/>
          <w:szCs w:val="28"/>
        </w:rPr>
        <w:t>-</w:t>
      </w:r>
      <w:r w:rsidR="004C5768" w:rsidRPr="00E95B6F">
        <w:rPr>
          <w:rFonts w:ascii="Times New Roman" w:eastAsia="仿宋_GB2312" w:hAnsi="Times New Roman" w:cs="Times New Roman"/>
          <w:b/>
          <w:bCs/>
          <w:kern w:val="0"/>
          <w:sz w:val="28"/>
          <w:szCs w:val="28"/>
        </w:rPr>
        <w:t>6</w:t>
      </w:r>
      <w:r w:rsidR="004C5768" w:rsidRPr="00E95B6F">
        <w:rPr>
          <w:rFonts w:ascii="Times New Roman" w:eastAsia="仿宋_GB2312" w:hAnsi="Times New Roman" w:cs="Times New Roman"/>
          <w:b/>
          <w:bCs/>
          <w:kern w:val="0"/>
          <w:sz w:val="28"/>
          <w:szCs w:val="28"/>
        </w:rPr>
        <w:t>月</w:t>
      </w:r>
      <w:r w:rsidR="00D72E62" w:rsidRPr="00E95B6F">
        <w:rPr>
          <w:rFonts w:ascii="Times New Roman" w:eastAsia="仿宋_GB2312" w:hAnsi="Times New Roman" w:cs="Times New Roman"/>
          <w:b/>
          <w:bCs/>
          <w:kern w:val="0"/>
          <w:sz w:val="28"/>
          <w:szCs w:val="28"/>
        </w:rPr>
        <w:t>工业企业废水排放</w:t>
      </w:r>
      <w:r w:rsidR="00A80BD6" w:rsidRPr="00E95B6F">
        <w:rPr>
          <w:rFonts w:ascii="Times New Roman" w:eastAsia="仿宋_GB2312" w:hAnsi="Times New Roman" w:cs="Times New Roman"/>
          <w:b/>
          <w:bCs/>
          <w:kern w:val="0"/>
          <w:sz w:val="28"/>
          <w:szCs w:val="28"/>
        </w:rPr>
        <w:t>超标情况汇总表</w:t>
      </w:r>
    </w:p>
    <w:tbl>
      <w:tblPr>
        <w:tblStyle w:val="a5"/>
        <w:tblW w:w="0" w:type="auto"/>
        <w:jc w:val="center"/>
        <w:tblLook w:val="04A0" w:firstRow="1" w:lastRow="0" w:firstColumn="1" w:lastColumn="0" w:noHBand="0" w:noVBand="1"/>
      </w:tblPr>
      <w:tblGrid>
        <w:gridCol w:w="1664"/>
        <w:gridCol w:w="3872"/>
        <w:gridCol w:w="2177"/>
        <w:gridCol w:w="6235"/>
      </w:tblGrid>
      <w:tr w:rsidR="004C5768" w:rsidRPr="00E95B6F" w14:paraId="475FB4DF" w14:textId="77777777" w:rsidTr="0021089A">
        <w:trPr>
          <w:trHeight w:val="454"/>
          <w:tblHeader/>
          <w:jc w:val="center"/>
        </w:trPr>
        <w:tc>
          <w:tcPr>
            <w:tcW w:w="1677" w:type="dxa"/>
            <w:noWrap/>
            <w:vAlign w:val="center"/>
            <w:hideMark/>
          </w:tcPr>
          <w:p w14:paraId="556CA5D5" w14:textId="77777777" w:rsidR="004C5768" w:rsidRPr="00E95B6F" w:rsidRDefault="004C5768" w:rsidP="0021089A">
            <w:pPr>
              <w:widowControl/>
              <w:jc w:val="center"/>
              <w:rPr>
                <w:rFonts w:ascii="Times New Roman" w:eastAsia="仿宋_GB2312" w:hAnsi="Times New Roman" w:cs="Times New Roman"/>
                <w:b/>
                <w:bCs/>
                <w:noProof/>
                <w:kern w:val="44"/>
                <w:sz w:val="24"/>
                <w:szCs w:val="24"/>
              </w:rPr>
            </w:pPr>
            <w:r w:rsidRPr="00E95B6F">
              <w:rPr>
                <w:rFonts w:ascii="Times New Roman" w:eastAsia="仿宋_GB2312" w:hAnsi="Times New Roman" w:cs="Times New Roman"/>
                <w:b/>
                <w:bCs/>
                <w:noProof/>
                <w:kern w:val="44"/>
                <w:sz w:val="24"/>
                <w:szCs w:val="24"/>
              </w:rPr>
              <w:t>设区市</w:t>
            </w:r>
          </w:p>
        </w:tc>
        <w:tc>
          <w:tcPr>
            <w:tcW w:w="3902" w:type="dxa"/>
            <w:noWrap/>
            <w:vAlign w:val="center"/>
            <w:hideMark/>
          </w:tcPr>
          <w:p w14:paraId="4422C5CE" w14:textId="77777777" w:rsidR="004C5768" w:rsidRPr="00E95B6F" w:rsidRDefault="004C5768" w:rsidP="0021089A">
            <w:pPr>
              <w:widowControl/>
              <w:jc w:val="center"/>
              <w:rPr>
                <w:rFonts w:ascii="Times New Roman" w:eastAsia="仿宋_GB2312" w:hAnsi="Times New Roman" w:cs="Times New Roman"/>
                <w:b/>
                <w:bCs/>
                <w:noProof/>
                <w:kern w:val="44"/>
                <w:sz w:val="24"/>
                <w:szCs w:val="24"/>
              </w:rPr>
            </w:pPr>
            <w:r w:rsidRPr="00E95B6F">
              <w:rPr>
                <w:rFonts w:ascii="Times New Roman" w:eastAsia="仿宋_GB2312" w:hAnsi="Times New Roman" w:cs="Times New Roman"/>
                <w:b/>
                <w:bCs/>
                <w:noProof/>
                <w:kern w:val="44"/>
                <w:sz w:val="24"/>
                <w:szCs w:val="24"/>
              </w:rPr>
              <w:t>企业名称</w:t>
            </w:r>
          </w:p>
        </w:tc>
        <w:tc>
          <w:tcPr>
            <w:tcW w:w="2193" w:type="dxa"/>
            <w:noWrap/>
            <w:vAlign w:val="center"/>
            <w:hideMark/>
          </w:tcPr>
          <w:p w14:paraId="050B391F" w14:textId="77777777" w:rsidR="004C5768" w:rsidRPr="00E95B6F" w:rsidRDefault="004C5768" w:rsidP="0021089A">
            <w:pPr>
              <w:widowControl/>
              <w:jc w:val="center"/>
              <w:rPr>
                <w:rFonts w:ascii="Times New Roman" w:eastAsia="仿宋_GB2312" w:hAnsi="Times New Roman" w:cs="Times New Roman"/>
                <w:b/>
                <w:bCs/>
                <w:noProof/>
                <w:kern w:val="44"/>
                <w:sz w:val="24"/>
                <w:szCs w:val="24"/>
              </w:rPr>
            </w:pPr>
            <w:r w:rsidRPr="00E95B6F">
              <w:rPr>
                <w:rFonts w:ascii="Times New Roman" w:eastAsia="仿宋_GB2312" w:hAnsi="Times New Roman" w:cs="Times New Roman"/>
                <w:b/>
                <w:bCs/>
                <w:noProof/>
                <w:kern w:val="44"/>
                <w:sz w:val="24"/>
                <w:szCs w:val="24"/>
              </w:rPr>
              <w:t>行业名称</w:t>
            </w:r>
          </w:p>
        </w:tc>
        <w:tc>
          <w:tcPr>
            <w:tcW w:w="6285" w:type="dxa"/>
            <w:noWrap/>
            <w:vAlign w:val="center"/>
            <w:hideMark/>
          </w:tcPr>
          <w:p w14:paraId="1A9B001A" w14:textId="77777777" w:rsidR="004C5768" w:rsidRPr="00E95B6F" w:rsidRDefault="004C5768" w:rsidP="0021089A">
            <w:pPr>
              <w:widowControl/>
              <w:jc w:val="center"/>
              <w:rPr>
                <w:rFonts w:ascii="Times New Roman" w:eastAsia="仿宋_GB2312" w:hAnsi="Times New Roman" w:cs="Times New Roman"/>
                <w:b/>
                <w:bCs/>
                <w:noProof/>
                <w:kern w:val="44"/>
                <w:sz w:val="24"/>
                <w:szCs w:val="24"/>
              </w:rPr>
            </w:pPr>
            <w:r w:rsidRPr="00E95B6F">
              <w:rPr>
                <w:rFonts w:ascii="Times New Roman" w:eastAsia="仿宋_GB2312" w:hAnsi="Times New Roman" w:cs="Times New Roman"/>
                <w:b/>
                <w:bCs/>
                <w:noProof/>
                <w:kern w:val="44"/>
                <w:sz w:val="24"/>
                <w:szCs w:val="24"/>
              </w:rPr>
              <w:t>超标指标和超标倍数</w:t>
            </w:r>
          </w:p>
        </w:tc>
      </w:tr>
      <w:tr w:rsidR="004C5768" w:rsidRPr="005A0869" w14:paraId="7E915397" w14:textId="77777777" w:rsidTr="0021089A">
        <w:trPr>
          <w:trHeight w:val="454"/>
          <w:jc w:val="center"/>
        </w:trPr>
        <w:tc>
          <w:tcPr>
            <w:tcW w:w="1677" w:type="dxa"/>
            <w:noWrap/>
            <w:vAlign w:val="center"/>
          </w:tcPr>
          <w:p w14:paraId="3DAA972B" w14:textId="77777777" w:rsidR="004C5768" w:rsidRPr="00E95B6F" w:rsidRDefault="004C5768" w:rsidP="0021089A">
            <w:pPr>
              <w:widowControl/>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温州</w:t>
            </w:r>
          </w:p>
        </w:tc>
        <w:tc>
          <w:tcPr>
            <w:tcW w:w="3902" w:type="dxa"/>
            <w:noWrap/>
            <w:vAlign w:val="center"/>
          </w:tcPr>
          <w:p w14:paraId="54762363" w14:textId="77777777" w:rsidR="004C5768" w:rsidRPr="005A0869" w:rsidRDefault="004C5768" w:rsidP="0021089A">
            <w:pPr>
              <w:widowControl/>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温州市龙湾盛隆标准件有限公司庐山分公司</w:t>
            </w:r>
          </w:p>
        </w:tc>
        <w:tc>
          <w:tcPr>
            <w:tcW w:w="2193" w:type="dxa"/>
            <w:noWrap/>
            <w:vAlign w:val="center"/>
          </w:tcPr>
          <w:p w14:paraId="533873D7"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黑色金属冶炼和压延加工业</w:t>
            </w:r>
            <w:r w:rsidRPr="005A0869">
              <w:rPr>
                <w:rFonts w:ascii="Times New Roman" w:eastAsia="仿宋_GB2312" w:hAnsi="Times New Roman" w:cs="Times New Roman" w:hint="eastAsia"/>
                <w:sz w:val="24"/>
                <w:szCs w:val="24"/>
              </w:rPr>
              <w:t xml:space="preserve"> </w:t>
            </w:r>
          </w:p>
        </w:tc>
        <w:tc>
          <w:tcPr>
            <w:tcW w:w="6285" w:type="dxa"/>
            <w:noWrap/>
            <w:vAlign w:val="center"/>
          </w:tcPr>
          <w:p w14:paraId="37C0E802"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总氮（以</w:t>
            </w:r>
            <w:r w:rsidRPr="005A0869">
              <w:rPr>
                <w:rFonts w:ascii="Times New Roman" w:eastAsia="仿宋_GB2312" w:hAnsi="Times New Roman" w:cs="Times New Roman" w:hint="eastAsia"/>
                <w:sz w:val="24"/>
                <w:szCs w:val="24"/>
              </w:rPr>
              <w:t>N</w:t>
            </w:r>
            <w:r w:rsidRPr="005A0869">
              <w:rPr>
                <w:rFonts w:ascii="Times New Roman" w:eastAsia="仿宋_GB2312" w:hAnsi="Times New Roman" w:cs="Times New Roman" w:hint="eastAsia"/>
                <w:sz w:val="24"/>
                <w:szCs w:val="24"/>
              </w:rPr>
              <w:t>计）</w:t>
            </w:r>
            <w:r w:rsidRPr="005A0869">
              <w:rPr>
                <w:rFonts w:ascii="Times New Roman" w:eastAsia="仿宋_GB2312" w:hAnsi="Times New Roman" w:cs="Times New Roman" w:hint="eastAsia"/>
                <w:sz w:val="24"/>
                <w:szCs w:val="24"/>
              </w:rPr>
              <w:t>(0.16)</w:t>
            </w:r>
          </w:p>
        </w:tc>
      </w:tr>
      <w:tr w:rsidR="004C5768" w:rsidRPr="005A0869" w14:paraId="058A5755" w14:textId="77777777" w:rsidTr="0021089A">
        <w:trPr>
          <w:trHeight w:val="454"/>
          <w:jc w:val="center"/>
        </w:trPr>
        <w:tc>
          <w:tcPr>
            <w:tcW w:w="1677" w:type="dxa"/>
            <w:vMerge w:val="restart"/>
            <w:noWrap/>
            <w:vAlign w:val="center"/>
          </w:tcPr>
          <w:p w14:paraId="2840B0E8" w14:textId="77777777" w:rsidR="004C5768" w:rsidRPr="00E95B6F" w:rsidRDefault="004C5768" w:rsidP="0021089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绍兴</w:t>
            </w:r>
          </w:p>
        </w:tc>
        <w:tc>
          <w:tcPr>
            <w:tcW w:w="3902" w:type="dxa"/>
            <w:noWrap/>
            <w:vAlign w:val="center"/>
          </w:tcPr>
          <w:p w14:paraId="54CF813B" w14:textId="77777777" w:rsidR="004C5768" w:rsidRPr="005A0869" w:rsidRDefault="004C5768" w:rsidP="0021089A">
            <w:pPr>
              <w:jc w:val="center"/>
              <w:rPr>
                <w:rFonts w:ascii="Times New Roman" w:eastAsia="仿宋_GB2312" w:hAnsi="Times New Roman" w:cs="Times New Roman"/>
                <w:sz w:val="24"/>
                <w:szCs w:val="24"/>
              </w:rPr>
            </w:pPr>
            <w:proofErr w:type="gramStart"/>
            <w:r w:rsidRPr="005A0869">
              <w:rPr>
                <w:rFonts w:ascii="Times New Roman" w:eastAsia="仿宋_GB2312" w:hAnsi="Times New Roman" w:cs="Times New Roman" w:hint="eastAsia"/>
                <w:sz w:val="24"/>
                <w:szCs w:val="24"/>
              </w:rPr>
              <w:t>绍兴功兴针织</w:t>
            </w:r>
            <w:proofErr w:type="gramEnd"/>
            <w:r w:rsidRPr="005A0869">
              <w:rPr>
                <w:rFonts w:ascii="Times New Roman" w:eastAsia="仿宋_GB2312" w:hAnsi="Times New Roman" w:cs="Times New Roman" w:hint="eastAsia"/>
                <w:sz w:val="24"/>
                <w:szCs w:val="24"/>
              </w:rPr>
              <w:t>印染有限公司</w:t>
            </w:r>
          </w:p>
        </w:tc>
        <w:tc>
          <w:tcPr>
            <w:tcW w:w="2193" w:type="dxa"/>
            <w:noWrap/>
            <w:vAlign w:val="center"/>
          </w:tcPr>
          <w:p w14:paraId="379DA32E"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3589E105"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总锑</w:t>
            </w:r>
            <w:r w:rsidRPr="005A0869">
              <w:rPr>
                <w:rFonts w:ascii="Times New Roman" w:eastAsia="仿宋_GB2312" w:hAnsi="Times New Roman" w:cs="Times New Roman" w:hint="eastAsia"/>
                <w:sz w:val="24"/>
                <w:szCs w:val="24"/>
              </w:rPr>
              <w:t>(1.78)</w:t>
            </w:r>
          </w:p>
        </w:tc>
      </w:tr>
      <w:tr w:rsidR="004C5768" w:rsidRPr="005A0869" w14:paraId="2FD9E8B2" w14:textId="77777777" w:rsidTr="0021089A">
        <w:trPr>
          <w:trHeight w:val="454"/>
          <w:jc w:val="center"/>
        </w:trPr>
        <w:tc>
          <w:tcPr>
            <w:tcW w:w="1677" w:type="dxa"/>
            <w:vMerge/>
            <w:noWrap/>
            <w:vAlign w:val="center"/>
          </w:tcPr>
          <w:p w14:paraId="27451B8A"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213E57CC" w14:textId="77777777" w:rsidR="004C5768" w:rsidRPr="005A0869" w:rsidRDefault="004C5768" w:rsidP="0021089A">
            <w:pPr>
              <w:jc w:val="center"/>
              <w:rPr>
                <w:rFonts w:ascii="Times New Roman" w:eastAsia="仿宋_GB2312" w:hAnsi="Times New Roman" w:cs="Times New Roman"/>
                <w:sz w:val="24"/>
                <w:szCs w:val="24"/>
              </w:rPr>
            </w:pPr>
            <w:proofErr w:type="gramStart"/>
            <w:r w:rsidRPr="005A0869">
              <w:rPr>
                <w:rFonts w:ascii="Times New Roman" w:eastAsia="仿宋_GB2312" w:hAnsi="Times New Roman" w:cs="Times New Roman" w:hint="eastAsia"/>
                <w:sz w:val="24"/>
                <w:szCs w:val="24"/>
              </w:rPr>
              <w:t>绍兴南</w:t>
            </w:r>
            <w:proofErr w:type="gramEnd"/>
            <w:r w:rsidRPr="005A0869">
              <w:rPr>
                <w:rFonts w:ascii="Times New Roman" w:eastAsia="仿宋_GB2312" w:hAnsi="Times New Roman" w:cs="Times New Roman" w:hint="eastAsia"/>
                <w:sz w:val="24"/>
                <w:szCs w:val="24"/>
              </w:rPr>
              <w:t>池纺织印染有限公司（</w:t>
            </w:r>
            <w:proofErr w:type="gramStart"/>
            <w:r w:rsidRPr="005A0869">
              <w:rPr>
                <w:rFonts w:ascii="Times New Roman" w:eastAsia="仿宋_GB2312" w:hAnsi="Times New Roman" w:cs="Times New Roman" w:hint="eastAsia"/>
                <w:sz w:val="24"/>
                <w:szCs w:val="24"/>
              </w:rPr>
              <w:t>袍江厂区</w:t>
            </w:r>
            <w:proofErr w:type="gramEnd"/>
            <w:r w:rsidRPr="005A0869">
              <w:rPr>
                <w:rFonts w:ascii="Times New Roman" w:eastAsia="仿宋_GB2312" w:hAnsi="Times New Roman" w:cs="Times New Roman" w:hint="eastAsia"/>
                <w:sz w:val="24"/>
                <w:szCs w:val="24"/>
              </w:rPr>
              <w:t>）</w:t>
            </w:r>
          </w:p>
        </w:tc>
        <w:tc>
          <w:tcPr>
            <w:tcW w:w="2193" w:type="dxa"/>
            <w:noWrap/>
            <w:vAlign w:val="center"/>
          </w:tcPr>
          <w:p w14:paraId="6FBAFEB4"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73CA382C"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总锑</w:t>
            </w:r>
            <w:r w:rsidRPr="005A0869">
              <w:rPr>
                <w:rFonts w:ascii="Times New Roman" w:eastAsia="仿宋_GB2312" w:hAnsi="Times New Roman" w:cs="Times New Roman" w:hint="eastAsia"/>
                <w:sz w:val="24"/>
                <w:szCs w:val="24"/>
              </w:rPr>
              <w:t>(0.76)</w:t>
            </w:r>
          </w:p>
        </w:tc>
      </w:tr>
      <w:tr w:rsidR="004C5768" w:rsidRPr="005A0869" w14:paraId="65D1462A" w14:textId="77777777" w:rsidTr="0021089A">
        <w:trPr>
          <w:trHeight w:val="454"/>
          <w:jc w:val="center"/>
        </w:trPr>
        <w:tc>
          <w:tcPr>
            <w:tcW w:w="1677" w:type="dxa"/>
            <w:vMerge/>
            <w:noWrap/>
            <w:vAlign w:val="center"/>
          </w:tcPr>
          <w:p w14:paraId="55C0C01E"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5E97155D"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绍兴市北海印染有限公司</w:t>
            </w:r>
          </w:p>
        </w:tc>
        <w:tc>
          <w:tcPr>
            <w:tcW w:w="2193" w:type="dxa"/>
            <w:noWrap/>
            <w:vAlign w:val="center"/>
          </w:tcPr>
          <w:p w14:paraId="651B8226"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6B5CE530" w14:textId="22364E19"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008A5E2A">
              <w:rPr>
                <w:rFonts w:ascii="Times New Roman" w:eastAsia="仿宋_GB2312" w:hAnsi="Times New Roman" w:cs="Times New Roman" w:hint="eastAsia"/>
                <w:sz w:val="24"/>
                <w:szCs w:val="24"/>
              </w:rPr>
              <w:t>(0.50)</w:t>
            </w:r>
            <w:r w:rsidR="008A5E2A">
              <w:rPr>
                <w:rFonts w:ascii="Times New Roman" w:eastAsia="仿宋_GB2312" w:hAnsi="Times New Roman" w:cs="Times New Roman"/>
                <w:sz w:val="24"/>
                <w:szCs w:val="24"/>
              </w:rPr>
              <w:t xml:space="preserve"> ;</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(9)</w:t>
            </w:r>
          </w:p>
        </w:tc>
      </w:tr>
      <w:tr w:rsidR="004C5768" w:rsidRPr="005A0869" w14:paraId="22F51DB4" w14:textId="77777777" w:rsidTr="0021089A">
        <w:trPr>
          <w:trHeight w:val="454"/>
          <w:jc w:val="center"/>
        </w:trPr>
        <w:tc>
          <w:tcPr>
            <w:tcW w:w="1677" w:type="dxa"/>
            <w:vMerge/>
            <w:noWrap/>
            <w:vAlign w:val="center"/>
          </w:tcPr>
          <w:p w14:paraId="287DB078"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78E7C50E"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绍兴市富士</w:t>
            </w:r>
            <w:proofErr w:type="gramStart"/>
            <w:r w:rsidRPr="005A0869">
              <w:rPr>
                <w:rFonts w:ascii="Times New Roman" w:eastAsia="仿宋_GB2312" w:hAnsi="Times New Roman" w:cs="Times New Roman" w:hint="eastAsia"/>
                <w:sz w:val="24"/>
                <w:szCs w:val="24"/>
              </w:rPr>
              <w:t>豪</w:t>
            </w:r>
            <w:proofErr w:type="gramEnd"/>
            <w:r w:rsidRPr="005A0869">
              <w:rPr>
                <w:rFonts w:ascii="Times New Roman" w:eastAsia="仿宋_GB2312" w:hAnsi="Times New Roman" w:cs="Times New Roman" w:hint="eastAsia"/>
                <w:sz w:val="24"/>
                <w:szCs w:val="24"/>
              </w:rPr>
              <w:t>印染有限公司</w:t>
            </w:r>
          </w:p>
        </w:tc>
        <w:tc>
          <w:tcPr>
            <w:tcW w:w="2193" w:type="dxa"/>
            <w:noWrap/>
            <w:vAlign w:val="center"/>
          </w:tcPr>
          <w:p w14:paraId="6E7FA5A4"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320272A6"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总锑</w:t>
            </w:r>
            <w:r w:rsidRPr="005A0869">
              <w:rPr>
                <w:rFonts w:ascii="Times New Roman" w:eastAsia="仿宋_GB2312" w:hAnsi="Times New Roman" w:cs="Times New Roman" w:hint="eastAsia"/>
                <w:sz w:val="24"/>
                <w:szCs w:val="24"/>
              </w:rPr>
              <w:t>(0.96)</w:t>
            </w:r>
          </w:p>
        </w:tc>
      </w:tr>
      <w:tr w:rsidR="004C5768" w:rsidRPr="005A0869" w14:paraId="64A51D61" w14:textId="77777777" w:rsidTr="0021089A">
        <w:trPr>
          <w:trHeight w:val="454"/>
          <w:jc w:val="center"/>
        </w:trPr>
        <w:tc>
          <w:tcPr>
            <w:tcW w:w="1677" w:type="dxa"/>
            <w:vMerge/>
            <w:noWrap/>
            <w:vAlign w:val="center"/>
          </w:tcPr>
          <w:p w14:paraId="30813C3D" w14:textId="77777777" w:rsidR="004C5768" w:rsidRPr="00E95B6F" w:rsidRDefault="004C5768" w:rsidP="0021089A">
            <w:pPr>
              <w:widowControl/>
              <w:jc w:val="center"/>
              <w:rPr>
                <w:rFonts w:ascii="Times New Roman" w:eastAsia="仿宋_GB2312" w:hAnsi="Times New Roman" w:cs="Times New Roman"/>
                <w:sz w:val="24"/>
                <w:szCs w:val="24"/>
              </w:rPr>
            </w:pPr>
          </w:p>
        </w:tc>
        <w:tc>
          <w:tcPr>
            <w:tcW w:w="3902" w:type="dxa"/>
            <w:noWrap/>
            <w:vAlign w:val="center"/>
          </w:tcPr>
          <w:p w14:paraId="68F0AC53"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浙江鸿仁纺织印染有限公司</w:t>
            </w:r>
          </w:p>
        </w:tc>
        <w:tc>
          <w:tcPr>
            <w:tcW w:w="2193" w:type="dxa"/>
            <w:noWrap/>
            <w:vAlign w:val="center"/>
          </w:tcPr>
          <w:p w14:paraId="740FE6E2"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21195A2C"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(0.87)</w:t>
            </w:r>
          </w:p>
        </w:tc>
      </w:tr>
      <w:tr w:rsidR="004C5768" w:rsidRPr="005A0869" w14:paraId="6A9C9963" w14:textId="77777777" w:rsidTr="0021089A">
        <w:trPr>
          <w:trHeight w:val="454"/>
          <w:jc w:val="center"/>
        </w:trPr>
        <w:tc>
          <w:tcPr>
            <w:tcW w:w="1677" w:type="dxa"/>
            <w:vMerge/>
            <w:noWrap/>
            <w:vAlign w:val="center"/>
          </w:tcPr>
          <w:p w14:paraId="2D64F273"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14B5E1F3"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瑞雪蓝色印染科技有限公司</w:t>
            </w:r>
          </w:p>
        </w:tc>
        <w:tc>
          <w:tcPr>
            <w:tcW w:w="2193" w:type="dxa"/>
            <w:noWrap/>
            <w:vAlign w:val="center"/>
          </w:tcPr>
          <w:p w14:paraId="20A9D549"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2E68193A"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(1.5)</w:t>
            </w:r>
          </w:p>
        </w:tc>
      </w:tr>
      <w:tr w:rsidR="004C5768" w:rsidRPr="005A0869" w14:paraId="54685EDA" w14:textId="77777777" w:rsidTr="0021089A">
        <w:trPr>
          <w:trHeight w:val="454"/>
          <w:jc w:val="center"/>
        </w:trPr>
        <w:tc>
          <w:tcPr>
            <w:tcW w:w="1677" w:type="dxa"/>
            <w:vMerge/>
            <w:noWrap/>
            <w:vAlign w:val="center"/>
          </w:tcPr>
          <w:p w14:paraId="14B56A92"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0EC62355"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绍兴超</w:t>
            </w:r>
            <w:proofErr w:type="gramStart"/>
            <w:r w:rsidRPr="005A0869">
              <w:rPr>
                <w:rFonts w:ascii="Times New Roman" w:eastAsia="仿宋_GB2312" w:hAnsi="Times New Roman" w:cs="Times New Roman" w:hint="eastAsia"/>
                <w:sz w:val="24"/>
                <w:szCs w:val="24"/>
              </w:rPr>
              <w:t>超</w:t>
            </w:r>
            <w:proofErr w:type="gramEnd"/>
            <w:r w:rsidRPr="005A0869">
              <w:rPr>
                <w:rFonts w:ascii="Times New Roman" w:eastAsia="仿宋_GB2312" w:hAnsi="Times New Roman" w:cs="Times New Roman" w:hint="eastAsia"/>
                <w:sz w:val="24"/>
                <w:szCs w:val="24"/>
              </w:rPr>
              <w:t>染整有限公司</w:t>
            </w:r>
          </w:p>
        </w:tc>
        <w:tc>
          <w:tcPr>
            <w:tcW w:w="2193" w:type="dxa"/>
            <w:noWrap/>
            <w:vAlign w:val="center"/>
          </w:tcPr>
          <w:p w14:paraId="62462182"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378069D2"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Pr>
                <w:rFonts w:ascii="Times New Roman" w:eastAsia="仿宋_GB2312" w:hAnsi="Times New Roman" w:cs="Times New Roman" w:hint="eastAsia"/>
                <w:sz w:val="24"/>
                <w:szCs w:val="24"/>
              </w:rPr>
              <w:t>(1.04)</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五日生化需氧量</w:t>
            </w:r>
            <w:r>
              <w:rPr>
                <w:rFonts w:ascii="Times New Roman" w:eastAsia="仿宋_GB2312" w:hAnsi="Times New Roman" w:cs="Times New Roman" w:hint="eastAsia"/>
                <w:sz w:val="24"/>
                <w:szCs w:val="24"/>
              </w:rPr>
              <w:t>(0.13)</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(61.5)</w:t>
            </w:r>
          </w:p>
        </w:tc>
      </w:tr>
      <w:tr w:rsidR="004C5768" w:rsidRPr="005A0869" w14:paraId="718FCCDE" w14:textId="77777777" w:rsidTr="0021089A">
        <w:trPr>
          <w:trHeight w:val="454"/>
          <w:jc w:val="center"/>
        </w:trPr>
        <w:tc>
          <w:tcPr>
            <w:tcW w:w="1677" w:type="dxa"/>
            <w:vMerge/>
            <w:noWrap/>
            <w:vAlign w:val="center"/>
          </w:tcPr>
          <w:p w14:paraId="430BA890"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314E6E36"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绍兴</w:t>
            </w:r>
            <w:proofErr w:type="gramStart"/>
            <w:r w:rsidRPr="005A0869">
              <w:rPr>
                <w:rFonts w:ascii="Times New Roman" w:eastAsia="仿宋_GB2312" w:hAnsi="Times New Roman" w:cs="Times New Roman" w:hint="eastAsia"/>
                <w:sz w:val="24"/>
                <w:szCs w:val="24"/>
              </w:rPr>
              <w:t>创彩针纺科技</w:t>
            </w:r>
            <w:proofErr w:type="gramEnd"/>
            <w:r w:rsidRPr="005A0869">
              <w:rPr>
                <w:rFonts w:ascii="Times New Roman" w:eastAsia="仿宋_GB2312" w:hAnsi="Times New Roman" w:cs="Times New Roman" w:hint="eastAsia"/>
                <w:sz w:val="24"/>
                <w:szCs w:val="24"/>
              </w:rPr>
              <w:t>有限公司</w:t>
            </w:r>
          </w:p>
        </w:tc>
        <w:tc>
          <w:tcPr>
            <w:tcW w:w="2193" w:type="dxa"/>
            <w:noWrap/>
            <w:vAlign w:val="center"/>
          </w:tcPr>
          <w:p w14:paraId="28E6D58D"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3A9B4416"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(0.35)</w:t>
            </w:r>
          </w:p>
        </w:tc>
      </w:tr>
      <w:tr w:rsidR="004C5768" w:rsidRPr="005A0869" w14:paraId="5D782495" w14:textId="77777777" w:rsidTr="0021089A">
        <w:trPr>
          <w:trHeight w:val="454"/>
          <w:jc w:val="center"/>
        </w:trPr>
        <w:tc>
          <w:tcPr>
            <w:tcW w:w="1677" w:type="dxa"/>
            <w:vMerge/>
            <w:noWrap/>
            <w:vAlign w:val="center"/>
          </w:tcPr>
          <w:p w14:paraId="34B3486D"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5CEE471A"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绍兴大地百乐印染有限公司</w:t>
            </w:r>
          </w:p>
        </w:tc>
        <w:tc>
          <w:tcPr>
            <w:tcW w:w="2193" w:type="dxa"/>
            <w:noWrap/>
            <w:vAlign w:val="center"/>
          </w:tcPr>
          <w:p w14:paraId="3C2A918E"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481EB7A6" w14:textId="058B3494" w:rsidR="004C5768" w:rsidRPr="005A0869" w:rsidRDefault="004C5768" w:rsidP="008A5E2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Pr>
                <w:rFonts w:ascii="Times New Roman" w:eastAsia="仿宋_GB2312" w:hAnsi="Times New Roman" w:cs="Times New Roman" w:hint="eastAsia"/>
                <w:sz w:val="24"/>
                <w:szCs w:val="24"/>
              </w:rPr>
              <w:t>(1.04)</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氨氮</w:t>
            </w:r>
            <w:r w:rsidR="008A5E2A">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(0.31)</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化学需氧量</w:t>
            </w:r>
            <w:r>
              <w:rPr>
                <w:rFonts w:ascii="Times New Roman" w:eastAsia="仿宋_GB2312" w:hAnsi="Times New Roman" w:cs="Times New Roman" w:hint="eastAsia"/>
                <w:sz w:val="24"/>
                <w:szCs w:val="24"/>
              </w:rPr>
              <w:t>(0.65)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五日生化需氧量</w:t>
            </w:r>
            <w:r>
              <w:rPr>
                <w:rFonts w:ascii="Times New Roman" w:eastAsia="仿宋_GB2312" w:hAnsi="Times New Roman" w:cs="Times New Roman" w:hint="eastAsia"/>
                <w:sz w:val="24"/>
                <w:szCs w:val="24"/>
              </w:rPr>
              <w:t>(0.27)</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Pr>
                <w:rFonts w:ascii="Times New Roman" w:eastAsia="仿宋_GB2312" w:hAnsi="Times New Roman" w:cs="Times New Roman" w:hint="eastAsia"/>
                <w:sz w:val="24"/>
                <w:szCs w:val="24"/>
              </w:rPr>
              <w:t>(4)</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悬浮物</w:t>
            </w:r>
            <w:r w:rsidRPr="005A0869">
              <w:rPr>
                <w:rFonts w:ascii="Times New Roman" w:eastAsia="仿宋_GB2312" w:hAnsi="Times New Roman" w:cs="Times New Roman" w:hint="eastAsia"/>
                <w:sz w:val="24"/>
                <w:szCs w:val="24"/>
              </w:rPr>
              <w:t>(1.3)</w:t>
            </w:r>
          </w:p>
        </w:tc>
      </w:tr>
      <w:tr w:rsidR="004C5768" w:rsidRPr="005A0869" w14:paraId="308A91F0" w14:textId="77777777" w:rsidTr="0021089A">
        <w:trPr>
          <w:trHeight w:val="454"/>
          <w:jc w:val="center"/>
        </w:trPr>
        <w:tc>
          <w:tcPr>
            <w:tcW w:w="1677" w:type="dxa"/>
            <w:vMerge/>
            <w:noWrap/>
            <w:vAlign w:val="center"/>
          </w:tcPr>
          <w:p w14:paraId="65205AB1"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25442E17"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绍兴</w:t>
            </w:r>
            <w:proofErr w:type="gramStart"/>
            <w:r w:rsidRPr="005A0869">
              <w:rPr>
                <w:rFonts w:ascii="Times New Roman" w:eastAsia="仿宋_GB2312" w:hAnsi="Times New Roman" w:cs="Times New Roman" w:hint="eastAsia"/>
                <w:sz w:val="24"/>
                <w:szCs w:val="24"/>
              </w:rPr>
              <w:t>东龙针纺织</w:t>
            </w:r>
            <w:proofErr w:type="gramEnd"/>
            <w:r w:rsidRPr="005A0869">
              <w:rPr>
                <w:rFonts w:ascii="Times New Roman" w:eastAsia="仿宋_GB2312" w:hAnsi="Times New Roman" w:cs="Times New Roman" w:hint="eastAsia"/>
                <w:sz w:val="24"/>
                <w:szCs w:val="24"/>
              </w:rPr>
              <w:t>印染有限公司</w:t>
            </w:r>
          </w:p>
        </w:tc>
        <w:tc>
          <w:tcPr>
            <w:tcW w:w="2193" w:type="dxa"/>
            <w:noWrap/>
            <w:vAlign w:val="center"/>
          </w:tcPr>
          <w:p w14:paraId="43A8F083"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431FA85B"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总锑</w:t>
            </w:r>
            <w:r w:rsidRPr="005A0869">
              <w:rPr>
                <w:rFonts w:ascii="Times New Roman" w:eastAsia="仿宋_GB2312" w:hAnsi="Times New Roman" w:cs="Times New Roman" w:hint="eastAsia"/>
                <w:sz w:val="24"/>
                <w:szCs w:val="24"/>
              </w:rPr>
              <w:t>(1.82)</w:t>
            </w:r>
          </w:p>
        </w:tc>
      </w:tr>
      <w:tr w:rsidR="004C5768" w:rsidRPr="005A0869" w14:paraId="77075FA7" w14:textId="77777777" w:rsidTr="0021089A">
        <w:trPr>
          <w:trHeight w:val="454"/>
          <w:jc w:val="center"/>
        </w:trPr>
        <w:tc>
          <w:tcPr>
            <w:tcW w:w="1677" w:type="dxa"/>
            <w:vMerge/>
            <w:noWrap/>
            <w:vAlign w:val="center"/>
          </w:tcPr>
          <w:p w14:paraId="4F0D66B9"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502AAC6F"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绍兴富强宏泰印染有限公司</w:t>
            </w:r>
          </w:p>
        </w:tc>
        <w:tc>
          <w:tcPr>
            <w:tcW w:w="2193" w:type="dxa"/>
            <w:noWrap/>
            <w:vAlign w:val="center"/>
          </w:tcPr>
          <w:p w14:paraId="10260760"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1DF5BAAE" w14:textId="422CDEF6" w:rsidR="004C5768" w:rsidRPr="005A0869" w:rsidRDefault="004C5768" w:rsidP="008A5E2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(1.71)</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氨氮</w:t>
            </w:r>
            <w:r w:rsidR="008A5E2A" w:rsidRPr="005A0869">
              <w:rPr>
                <w:rFonts w:ascii="Times New Roman" w:eastAsia="仿宋_GB2312" w:hAnsi="Times New Roman" w:cs="Times New Roman" w:hint="eastAsia"/>
                <w:sz w:val="24"/>
                <w:szCs w:val="24"/>
              </w:rPr>
              <w:t xml:space="preserve"> </w:t>
            </w:r>
            <w:r w:rsidRPr="005A0869">
              <w:rPr>
                <w:rFonts w:ascii="Times New Roman" w:eastAsia="仿宋_GB2312" w:hAnsi="Times New Roman" w:cs="Times New Roman" w:hint="eastAsia"/>
                <w:sz w:val="24"/>
                <w:szCs w:val="24"/>
              </w:rPr>
              <w:t>(1.35)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总氮（以</w:t>
            </w:r>
            <w:r w:rsidRPr="005A0869">
              <w:rPr>
                <w:rFonts w:ascii="Times New Roman" w:eastAsia="仿宋_GB2312" w:hAnsi="Times New Roman" w:cs="Times New Roman" w:hint="eastAsia"/>
                <w:sz w:val="24"/>
                <w:szCs w:val="24"/>
              </w:rPr>
              <w:t>N</w:t>
            </w:r>
            <w:r w:rsidRPr="005A0869">
              <w:rPr>
                <w:rFonts w:ascii="Times New Roman" w:eastAsia="仿宋_GB2312" w:hAnsi="Times New Roman" w:cs="Times New Roman" w:hint="eastAsia"/>
                <w:sz w:val="24"/>
                <w:szCs w:val="24"/>
              </w:rPr>
              <w:t>计）</w:t>
            </w:r>
            <w:r w:rsidRPr="005A0869">
              <w:rPr>
                <w:rFonts w:ascii="Times New Roman" w:eastAsia="仿宋_GB2312" w:hAnsi="Times New Roman" w:cs="Times New Roman" w:hint="eastAsia"/>
                <w:sz w:val="24"/>
                <w:szCs w:val="24"/>
              </w:rPr>
              <w:t>(1.79)</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化学需氧量</w:t>
            </w:r>
            <w:r w:rsidRPr="005A0869">
              <w:rPr>
                <w:rFonts w:ascii="Times New Roman" w:eastAsia="仿宋_GB2312" w:hAnsi="Times New Roman" w:cs="Times New Roman" w:hint="eastAsia"/>
                <w:sz w:val="24"/>
                <w:szCs w:val="24"/>
              </w:rPr>
              <w:t>(0.67)</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五日生化需氧量</w:t>
            </w:r>
            <w:r w:rsidRPr="005A0869">
              <w:rPr>
                <w:rFonts w:ascii="Times New Roman" w:eastAsia="仿宋_GB2312" w:hAnsi="Times New Roman" w:cs="Times New Roman" w:hint="eastAsia"/>
                <w:sz w:val="24"/>
                <w:szCs w:val="24"/>
              </w:rPr>
              <w:t>(0.50)</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(4)</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悬浮物</w:t>
            </w:r>
            <w:r w:rsidRPr="005A0869">
              <w:rPr>
                <w:rFonts w:ascii="Times New Roman" w:eastAsia="仿宋_GB2312" w:hAnsi="Times New Roman" w:cs="Times New Roman" w:hint="eastAsia"/>
                <w:sz w:val="24"/>
                <w:szCs w:val="24"/>
              </w:rPr>
              <w:t>(0.36)</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总锑</w:t>
            </w:r>
            <w:r w:rsidRPr="005A0869">
              <w:rPr>
                <w:rFonts w:ascii="Times New Roman" w:eastAsia="仿宋_GB2312" w:hAnsi="Times New Roman" w:cs="Times New Roman" w:hint="eastAsia"/>
                <w:sz w:val="24"/>
                <w:szCs w:val="24"/>
              </w:rPr>
              <w:t>(1.81)</w:t>
            </w:r>
          </w:p>
        </w:tc>
      </w:tr>
      <w:tr w:rsidR="004C5768" w:rsidRPr="005A0869" w14:paraId="2AA3587C" w14:textId="77777777" w:rsidTr="0021089A">
        <w:trPr>
          <w:trHeight w:val="454"/>
          <w:jc w:val="center"/>
        </w:trPr>
        <w:tc>
          <w:tcPr>
            <w:tcW w:w="1677" w:type="dxa"/>
            <w:vMerge/>
            <w:noWrap/>
            <w:vAlign w:val="center"/>
          </w:tcPr>
          <w:p w14:paraId="70ED7D94"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61F796F7"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绍兴高温印染有限公司</w:t>
            </w:r>
          </w:p>
        </w:tc>
        <w:tc>
          <w:tcPr>
            <w:tcW w:w="2193" w:type="dxa"/>
            <w:noWrap/>
            <w:vAlign w:val="center"/>
          </w:tcPr>
          <w:p w14:paraId="726779D6"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06BA0D78"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(2.75)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(0.18)</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化学需氧量</w:t>
            </w:r>
            <w:r w:rsidRPr="005A0869">
              <w:rPr>
                <w:rFonts w:ascii="Times New Roman" w:eastAsia="仿宋_GB2312" w:hAnsi="Times New Roman" w:cs="Times New Roman" w:hint="eastAsia"/>
                <w:sz w:val="24"/>
                <w:szCs w:val="24"/>
              </w:rPr>
              <w:t>(0.08)</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(1.5)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总锑</w:t>
            </w:r>
            <w:r w:rsidRPr="005A0869">
              <w:rPr>
                <w:rFonts w:ascii="Times New Roman" w:eastAsia="仿宋_GB2312" w:hAnsi="Times New Roman" w:cs="Times New Roman" w:hint="eastAsia"/>
                <w:sz w:val="24"/>
                <w:szCs w:val="24"/>
              </w:rPr>
              <w:t>(8.37)</w:t>
            </w:r>
          </w:p>
        </w:tc>
      </w:tr>
      <w:tr w:rsidR="004C5768" w:rsidRPr="005A0869" w14:paraId="52362921" w14:textId="77777777" w:rsidTr="0021089A">
        <w:trPr>
          <w:trHeight w:val="454"/>
          <w:jc w:val="center"/>
        </w:trPr>
        <w:tc>
          <w:tcPr>
            <w:tcW w:w="1677" w:type="dxa"/>
            <w:vMerge w:val="restart"/>
            <w:noWrap/>
            <w:vAlign w:val="center"/>
          </w:tcPr>
          <w:p w14:paraId="5786671C" w14:textId="77777777" w:rsidR="004C5768" w:rsidRPr="00E95B6F" w:rsidRDefault="004C5768" w:rsidP="0021089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绍兴</w:t>
            </w:r>
          </w:p>
        </w:tc>
        <w:tc>
          <w:tcPr>
            <w:tcW w:w="3902" w:type="dxa"/>
            <w:noWrap/>
            <w:vAlign w:val="center"/>
          </w:tcPr>
          <w:p w14:paraId="5A2E83BF" w14:textId="77777777" w:rsidR="004C5768" w:rsidRPr="005A0869" w:rsidRDefault="004C5768" w:rsidP="0021089A">
            <w:pPr>
              <w:widowControl/>
              <w:jc w:val="center"/>
              <w:rPr>
                <w:rFonts w:ascii="Times New Roman" w:eastAsia="仿宋_GB2312" w:hAnsi="Times New Roman" w:cs="Times New Roman"/>
                <w:sz w:val="24"/>
                <w:szCs w:val="24"/>
              </w:rPr>
            </w:pPr>
            <w:r w:rsidRPr="005E5423">
              <w:rPr>
                <w:rFonts w:ascii="Times New Roman" w:eastAsia="仿宋_GB2312" w:hAnsi="Times New Roman" w:cs="Times New Roman" w:hint="eastAsia"/>
                <w:sz w:val="24"/>
                <w:szCs w:val="24"/>
              </w:rPr>
              <w:t>绍兴国泰印染有限公司</w:t>
            </w:r>
          </w:p>
        </w:tc>
        <w:tc>
          <w:tcPr>
            <w:tcW w:w="2193" w:type="dxa"/>
            <w:noWrap/>
            <w:vAlign w:val="center"/>
          </w:tcPr>
          <w:p w14:paraId="458129C7" w14:textId="77777777" w:rsidR="004C5768" w:rsidRPr="005A0869" w:rsidRDefault="004C5768" w:rsidP="0021089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纺织业</w:t>
            </w:r>
          </w:p>
        </w:tc>
        <w:tc>
          <w:tcPr>
            <w:tcW w:w="6285" w:type="dxa"/>
            <w:noWrap/>
            <w:vAlign w:val="center"/>
          </w:tcPr>
          <w:p w14:paraId="072C86A5" w14:textId="77777777" w:rsidR="004C5768" w:rsidRPr="005A0869" w:rsidRDefault="004C5768" w:rsidP="0021089A">
            <w:pPr>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色度（</w:t>
            </w:r>
            <w:r>
              <w:rPr>
                <w:rFonts w:ascii="Times New Roman" w:eastAsia="仿宋_GB2312" w:hAnsi="Times New Roman" w:cs="Times New Roman"/>
                <w:sz w:val="24"/>
                <w:szCs w:val="24"/>
              </w:rPr>
              <w:t>1.5</w:t>
            </w:r>
            <w:r>
              <w:rPr>
                <w:rFonts w:ascii="Times New Roman" w:eastAsia="仿宋_GB2312" w:hAnsi="Times New Roman" w:cs="Times New Roman" w:hint="eastAsia"/>
                <w:sz w:val="24"/>
                <w:szCs w:val="24"/>
              </w:rPr>
              <w:t>）；总锑（</w:t>
            </w:r>
            <w:r>
              <w:rPr>
                <w:rFonts w:ascii="Times New Roman" w:eastAsia="仿宋_GB2312" w:hAnsi="Times New Roman" w:cs="Times New Roman" w:hint="eastAsia"/>
                <w:sz w:val="24"/>
                <w:szCs w:val="24"/>
              </w:rPr>
              <w:t>8</w:t>
            </w:r>
            <w:r>
              <w:rPr>
                <w:rFonts w:ascii="Times New Roman" w:eastAsia="仿宋_GB2312" w:hAnsi="Times New Roman" w:cs="Times New Roman"/>
                <w:sz w:val="24"/>
                <w:szCs w:val="24"/>
              </w:rPr>
              <w:t>.37</w:t>
            </w:r>
            <w:r>
              <w:rPr>
                <w:rFonts w:ascii="Times New Roman" w:eastAsia="仿宋_GB2312" w:hAnsi="Times New Roman" w:cs="Times New Roman" w:hint="eastAsia"/>
                <w:sz w:val="24"/>
                <w:szCs w:val="24"/>
              </w:rPr>
              <w:t>）；苯胺类（</w:t>
            </w:r>
            <w:r>
              <w:rPr>
                <w:rFonts w:ascii="Times New Roman" w:eastAsia="仿宋_GB2312" w:hAnsi="Times New Roman" w:cs="Times New Roman" w:hint="eastAsia"/>
                <w:sz w:val="24"/>
                <w:szCs w:val="24"/>
              </w:rPr>
              <w:t>0</w:t>
            </w:r>
            <w:r>
              <w:rPr>
                <w:rFonts w:ascii="Times New Roman" w:eastAsia="仿宋_GB2312" w:hAnsi="Times New Roman" w:cs="Times New Roman"/>
                <w:sz w:val="24"/>
                <w:szCs w:val="24"/>
              </w:rPr>
              <w:t>.18</w:t>
            </w:r>
            <w:r>
              <w:rPr>
                <w:rFonts w:ascii="Times New Roman" w:eastAsia="仿宋_GB2312" w:hAnsi="Times New Roman" w:cs="Times New Roman" w:hint="eastAsia"/>
                <w:sz w:val="24"/>
                <w:szCs w:val="24"/>
              </w:rPr>
              <w:t>）：化学需氧量（</w:t>
            </w:r>
            <w:r>
              <w:rPr>
                <w:rFonts w:ascii="Times New Roman" w:eastAsia="仿宋_GB2312" w:hAnsi="Times New Roman" w:cs="Times New Roman" w:hint="eastAsia"/>
                <w:sz w:val="24"/>
                <w:szCs w:val="24"/>
              </w:rPr>
              <w:t>0</w:t>
            </w:r>
            <w:r>
              <w:rPr>
                <w:rFonts w:ascii="Times New Roman" w:eastAsia="仿宋_GB2312" w:hAnsi="Times New Roman" w:cs="Times New Roman"/>
                <w:sz w:val="24"/>
                <w:szCs w:val="24"/>
              </w:rPr>
              <w:t>.08</w:t>
            </w:r>
            <w:r>
              <w:rPr>
                <w:rFonts w:ascii="Times New Roman" w:eastAsia="仿宋_GB2312" w:hAnsi="Times New Roman" w:cs="Times New Roman" w:hint="eastAsia"/>
                <w:sz w:val="24"/>
                <w:szCs w:val="24"/>
              </w:rPr>
              <w:t>）；</w:t>
            </w:r>
          </w:p>
        </w:tc>
      </w:tr>
      <w:tr w:rsidR="004C5768" w:rsidRPr="005A0869" w14:paraId="47DC373D" w14:textId="77777777" w:rsidTr="0021089A">
        <w:trPr>
          <w:trHeight w:val="454"/>
          <w:jc w:val="center"/>
        </w:trPr>
        <w:tc>
          <w:tcPr>
            <w:tcW w:w="1677" w:type="dxa"/>
            <w:vMerge/>
            <w:noWrap/>
            <w:vAlign w:val="center"/>
          </w:tcPr>
          <w:p w14:paraId="02D4B1E1"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34B8C4E1" w14:textId="77777777" w:rsidR="004C5768" w:rsidRPr="005A0869" w:rsidRDefault="004C5768" w:rsidP="0021089A">
            <w:pPr>
              <w:widowControl/>
              <w:jc w:val="center"/>
              <w:rPr>
                <w:rFonts w:ascii="Times New Roman" w:eastAsia="仿宋_GB2312" w:hAnsi="Times New Roman" w:cs="Times New Roman"/>
                <w:sz w:val="24"/>
                <w:szCs w:val="24"/>
              </w:rPr>
            </w:pPr>
            <w:proofErr w:type="gramStart"/>
            <w:r w:rsidRPr="005A0869">
              <w:rPr>
                <w:rFonts w:ascii="Times New Roman" w:eastAsia="仿宋_GB2312" w:hAnsi="Times New Roman" w:cs="Times New Roman" w:hint="eastAsia"/>
                <w:sz w:val="24"/>
                <w:szCs w:val="24"/>
              </w:rPr>
              <w:t>绍兴禾盛印染</w:t>
            </w:r>
            <w:proofErr w:type="gramEnd"/>
            <w:r w:rsidRPr="005A0869">
              <w:rPr>
                <w:rFonts w:ascii="Times New Roman" w:eastAsia="仿宋_GB2312" w:hAnsi="Times New Roman" w:cs="Times New Roman" w:hint="eastAsia"/>
                <w:sz w:val="24"/>
                <w:szCs w:val="24"/>
              </w:rPr>
              <w:t>股份有限公司</w:t>
            </w:r>
          </w:p>
        </w:tc>
        <w:tc>
          <w:tcPr>
            <w:tcW w:w="2193" w:type="dxa"/>
            <w:noWrap/>
            <w:vAlign w:val="center"/>
          </w:tcPr>
          <w:p w14:paraId="2F65B1CD"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6B62C995" w14:textId="3751A1DF" w:rsidR="004C5768" w:rsidRPr="005A0869" w:rsidRDefault="004C5768" w:rsidP="008A5E2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(2.73)</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氨氮</w:t>
            </w:r>
            <w:r w:rsidR="008A5E2A" w:rsidRPr="005A0869">
              <w:rPr>
                <w:rFonts w:ascii="Times New Roman" w:eastAsia="仿宋_GB2312" w:hAnsi="Times New Roman" w:cs="Times New Roman" w:hint="eastAsia"/>
                <w:sz w:val="24"/>
                <w:szCs w:val="24"/>
              </w:rPr>
              <w:t xml:space="preserve"> </w:t>
            </w:r>
            <w:r w:rsidRPr="005A0869">
              <w:rPr>
                <w:rFonts w:ascii="Times New Roman" w:eastAsia="仿宋_GB2312" w:hAnsi="Times New Roman" w:cs="Times New Roman" w:hint="eastAsia"/>
                <w:sz w:val="24"/>
                <w:szCs w:val="24"/>
              </w:rPr>
              <w:t>(0.34)</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总氮（以</w:t>
            </w:r>
            <w:r w:rsidRPr="005A0869">
              <w:rPr>
                <w:rFonts w:ascii="Times New Roman" w:eastAsia="仿宋_GB2312" w:hAnsi="Times New Roman" w:cs="Times New Roman" w:hint="eastAsia"/>
                <w:sz w:val="24"/>
                <w:szCs w:val="24"/>
              </w:rPr>
              <w:t>N</w:t>
            </w:r>
            <w:r w:rsidRPr="005A0869">
              <w:rPr>
                <w:rFonts w:ascii="Times New Roman" w:eastAsia="仿宋_GB2312" w:hAnsi="Times New Roman" w:cs="Times New Roman" w:hint="eastAsia"/>
                <w:sz w:val="24"/>
                <w:szCs w:val="24"/>
              </w:rPr>
              <w:t>计）</w:t>
            </w:r>
            <w:r w:rsidRPr="005A0869">
              <w:rPr>
                <w:rFonts w:ascii="Times New Roman" w:eastAsia="仿宋_GB2312" w:hAnsi="Times New Roman" w:cs="Times New Roman" w:hint="eastAsia"/>
                <w:sz w:val="24"/>
                <w:szCs w:val="24"/>
              </w:rPr>
              <w:t>(0.42)</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化学需氧量</w:t>
            </w:r>
            <w:r w:rsidRPr="005A0869">
              <w:rPr>
                <w:rFonts w:ascii="Times New Roman" w:eastAsia="仿宋_GB2312" w:hAnsi="Times New Roman" w:cs="Times New Roman" w:hint="eastAsia"/>
                <w:sz w:val="24"/>
                <w:szCs w:val="24"/>
              </w:rPr>
              <w:t>(1.44)</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五日生化需氧量</w:t>
            </w:r>
            <w:r w:rsidRPr="005A0869">
              <w:rPr>
                <w:rFonts w:ascii="Times New Roman" w:eastAsia="仿宋_GB2312" w:hAnsi="Times New Roman" w:cs="Times New Roman" w:hint="eastAsia"/>
                <w:sz w:val="24"/>
                <w:szCs w:val="24"/>
              </w:rPr>
              <w:t>(3)</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(5.25)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悬浮物</w:t>
            </w:r>
            <w:r w:rsidRPr="005A0869">
              <w:rPr>
                <w:rFonts w:ascii="Times New Roman" w:eastAsia="仿宋_GB2312" w:hAnsi="Times New Roman" w:cs="Times New Roman" w:hint="eastAsia"/>
                <w:sz w:val="24"/>
                <w:szCs w:val="24"/>
              </w:rPr>
              <w:t>(1.26)</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总锑</w:t>
            </w:r>
            <w:r w:rsidRPr="005A0869">
              <w:rPr>
                <w:rFonts w:ascii="Times New Roman" w:eastAsia="仿宋_GB2312" w:hAnsi="Times New Roman" w:cs="Times New Roman" w:hint="eastAsia"/>
                <w:sz w:val="24"/>
                <w:szCs w:val="24"/>
              </w:rPr>
              <w:t>(4.93)</w:t>
            </w:r>
          </w:p>
        </w:tc>
      </w:tr>
      <w:tr w:rsidR="004C5768" w:rsidRPr="005A0869" w14:paraId="54FA2A44" w14:textId="77777777" w:rsidTr="0021089A">
        <w:trPr>
          <w:trHeight w:val="454"/>
          <w:jc w:val="center"/>
        </w:trPr>
        <w:tc>
          <w:tcPr>
            <w:tcW w:w="1677" w:type="dxa"/>
            <w:vMerge/>
            <w:noWrap/>
            <w:vAlign w:val="center"/>
          </w:tcPr>
          <w:p w14:paraId="663FFE64"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400F3D5C"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绍兴</w:t>
            </w:r>
            <w:proofErr w:type="gramStart"/>
            <w:r w:rsidRPr="005A0869">
              <w:rPr>
                <w:rFonts w:ascii="Times New Roman" w:eastAsia="仿宋_GB2312" w:hAnsi="Times New Roman" w:cs="Times New Roman" w:hint="eastAsia"/>
                <w:sz w:val="24"/>
                <w:szCs w:val="24"/>
              </w:rPr>
              <w:t>宏强印染</w:t>
            </w:r>
            <w:proofErr w:type="gramEnd"/>
            <w:r w:rsidRPr="005A0869">
              <w:rPr>
                <w:rFonts w:ascii="Times New Roman" w:eastAsia="仿宋_GB2312" w:hAnsi="Times New Roman" w:cs="Times New Roman" w:hint="eastAsia"/>
                <w:sz w:val="24"/>
                <w:szCs w:val="24"/>
              </w:rPr>
              <w:t>有限公司</w:t>
            </w:r>
          </w:p>
        </w:tc>
        <w:tc>
          <w:tcPr>
            <w:tcW w:w="2193" w:type="dxa"/>
            <w:noWrap/>
            <w:vAlign w:val="center"/>
          </w:tcPr>
          <w:p w14:paraId="23B1D601"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786BA732" w14:textId="22E3EFAD" w:rsidR="004C5768" w:rsidRPr="005A0869" w:rsidRDefault="004C5768" w:rsidP="008A5E2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(0.79)</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氨氮</w:t>
            </w:r>
            <w:r w:rsidR="008A5E2A" w:rsidRPr="005A0869">
              <w:rPr>
                <w:rFonts w:ascii="Times New Roman" w:eastAsia="仿宋_GB2312" w:hAnsi="Times New Roman" w:cs="Times New Roman" w:hint="eastAsia"/>
                <w:sz w:val="24"/>
                <w:szCs w:val="24"/>
              </w:rPr>
              <w:t xml:space="preserve"> </w:t>
            </w:r>
            <w:r w:rsidRPr="005A0869">
              <w:rPr>
                <w:rFonts w:ascii="Times New Roman" w:eastAsia="仿宋_GB2312" w:hAnsi="Times New Roman" w:cs="Times New Roman" w:hint="eastAsia"/>
                <w:sz w:val="24"/>
                <w:szCs w:val="24"/>
              </w:rPr>
              <w:t>(3.97)</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总氮（以</w:t>
            </w:r>
            <w:r w:rsidRPr="005A0869">
              <w:rPr>
                <w:rFonts w:ascii="Times New Roman" w:eastAsia="仿宋_GB2312" w:hAnsi="Times New Roman" w:cs="Times New Roman" w:hint="eastAsia"/>
                <w:sz w:val="24"/>
                <w:szCs w:val="24"/>
              </w:rPr>
              <w:t>N</w:t>
            </w:r>
            <w:r w:rsidRPr="005A0869">
              <w:rPr>
                <w:rFonts w:ascii="Times New Roman" w:eastAsia="仿宋_GB2312" w:hAnsi="Times New Roman" w:cs="Times New Roman" w:hint="eastAsia"/>
                <w:sz w:val="24"/>
                <w:szCs w:val="24"/>
              </w:rPr>
              <w:t>计）</w:t>
            </w:r>
            <w:r w:rsidRPr="005A0869">
              <w:rPr>
                <w:rFonts w:ascii="Times New Roman" w:eastAsia="仿宋_GB2312" w:hAnsi="Times New Roman" w:cs="Times New Roman" w:hint="eastAsia"/>
                <w:sz w:val="24"/>
                <w:szCs w:val="24"/>
              </w:rPr>
              <w:t>(2.87)</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化学需氧量</w:t>
            </w:r>
            <w:r w:rsidRPr="005A0869">
              <w:rPr>
                <w:rFonts w:ascii="Times New Roman" w:eastAsia="仿宋_GB2312" w:hAnsi="Times New Roman" w:cs="Times New Roman" w:hint="eastAsia"/>
                <w:sz w:val="24"/>
                <w:szCs w:val="24"/>
              </w:rPr>
              <w:t>(0.60)</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五日生化需氧量</w:t>
            </w:r>
            <w:r w:rsidRPr="005A0869">
              <w:rPr>
                <w:rFonts w:ascii="Times New Roman" w:eastAsia="仿宋_GB2312" w:hAnsi="Times New Roman" w:cs="Times New Roman" w:hint="eastAsia"/>
                <w:sz w:val="24"/>
                <w:szCs w:val="24"/>
              </w:rPr>
              <w:t>(0.28)</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pH</w:t>
            </w:r>
            <w:r w:rsidRPr="005A0869">
              <w:rPr>
                <w:rFonts w:ascii="Times New Roman" w:eastAsia="仿宋_GB2312" w:hAnsi="Times New Roman" w:cs="Times New Roman" w:hint="eastAsia"/>
                <w:sz w:val="24"/>
                <w:szCs w:val="24"/>
              </w:rPr>
              <w:t>值</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4</w:t>
            </w:r>
            <w:r>
              <w:rPr>
                <w:rFonts w:ascii="Times New Roman" w:eastAsia="仿宋_GB2312" w:hAnsi="Times New Roman" w:cs="Times New Roman"/>
                <w:sz w:val="24"/>
                <w:szCs w:val="24"/>
              </w:rPr>
              <w:t>.2</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(2.75)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悬浮物</w:t>
            </w:r>
            <w:r w:rsidRPr="005A0869">
              <w:rPr>
                <w:rFonts w:ascii="Times New Roman" w:eastAsia="仿宋_GB2312" w:hAnsi="Times New Roman" w:cs="Times New Roman" w:hint="eastAsia"/>
                <w:sz w:val="24"/>
                <w:szCs w:val="24"/>
              </w:rPr>
              <w:t>(1)</w:t>
            </w:r>
          </w:p>
        </w:tc>
      </w:tr>
      <w:tr w:rsidR="004C5768" w:rsidRPr="005A0869" w14:paraId="26A54347" w14:textId="77777777" w:rsidTr="0021089A">
        <w:trPr>
          <w:trHeight w:val="454"/>
          <w:jc w:val="center"/>
        </w:trPr>
        <w:tc>
          <w:tcPr>
            <w:tcW w:w="1677" w:type="dxa"/>
            <w:vMerge/>
            <w:noWrap/>
            <w:vAlign w:val="center"/>
          </w:tcPr>
          <w:p w14:paraId="1C344B59"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1D3B443D" w14:textId="77777777" w:rsidR="004C5768" w:rsidRPr="005A0869" w:rsidRDefault="004C5768" w:rsidP="0021089A">
            <w:pPr>
              <w:jc w:val="center"/>
              <w:rPr>
                <w:rFonts w:ascii="Times New Roman" w:eastAsia="仿宋_GB2312" w:hAnsi="Times New Roman" w:cs="Times New Roman"/>
                <w:sz w:val="24"/>
                <w:szCs w:val="24"/>
              </w:rPr>
            </w:pPr>
            <w:proofErr w:type="gramStart"/>
            <w:r w:rsidRPr="005A0869">
              <w:rPr>
                <w:rFonts w:ascii="Times New Roman" w:eastAsia="仿宋_GB2312" w:hAnsi="Times New Roman" w:cs="Times New Roman" w:hint="eastAsia"/>
                <w:sz w:val="24"/>
                <w:szCs w:val="24"/>
              </w:rPr>
              <w:t>绍兴华</w:t>
            </w:r>
            <w:proofErr w:type="gramEnd"/>
            <w:r w:rsidRPr="005A0869">
              <w:rPr>
                <w:rFonts w:ascii="Times New Roman" w:eastAsia="仿宋_GB2312" w:hAnsi="Times New Roman" w:cs="Times New Roman" w:hint="eastAsia"/>
                <w:sz w:val="24"/>
                <w:szCs w:val="24"/>
              </w:rPr>
              <w:t>星丝织印染有限公司</w:t>
            </w:r>
          </w:p>
        </w:tc>
        <w:tc>
          <w:tcPr>
            <w:tcW w:w="2193" w:type="dxa"/>
            <w:noWrap/>
            <w:vAlign w:val="center"/>
          </w:tcPr>
          <w:p w14:paraId="05B5A6C4"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24CB4F13"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(0.83)</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五日生化需氧量</w:t>
            </w:r>
            <w:r w:rsidRPr="005A0869">
              <w:rPr>
                <w:rFonts w:ascii="Times New Roman" w:eastAsia="仿宋_GB2312" w:hAnsi="Times New Roman" w:cs="Times New Roman" w:hint="eastAsia"/>
                <w:sz w:val="24"/>
                <w:szCs w:val="24"/>
              </w:rPr>
              <w:t>(0.20)</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(4)</w:t>
            </w:r>
          </w:p>
        </w:tc>
      </w:tr>
      <w:tr w:rsidR="004C5768" w:rsidRPr="005A0869" w14:paraId="689674F0" w14:textId="77777777" w:rsidTr="0021089A">
        <w:trPr>
          <w:trHeight w:val="454"/>
          <w:jc w:val="center"/>
        </w:trPr>
        <w:tc>
          <w:tcPr>
            <w:tcW w:w="1677" w:type="dxa"/>
            <w:vMerge/>
            <w:noWrap/>
            <w:vAlign w:val="center"/>
          </w:tcPr>
          <w:p w14:paraId="2D12B730"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420A6F59"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绍兴佳彩印染有限公司</w:t>
            </w:r>
          </w:p>
        </w:tc>
        <w:tc>
          <w:tcPr>
            <w:tcW w:w="2193" w:type="dxa"/>
            <w:noWrap/>
            <w:vAlign w:val="center"/>
          </w:tcPr>
          <w:p w14:paraId="255E8B0A"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3708D314"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五日生化需氧量</w:t>
            </w:r>
            <w:r w:rsidRPr="005A0869">
              <w:rPr>
                <w:rFonts w:ascii="Times New Roman" w:eastAsia="仿宋_GB2312" w:hAnsi="Times New Roman" w:cs="Times New Roman" w:hint="eastAsia"/>
                <w:sz w:val="24"/>
                <w:szCs w:val="24"/>
              </w:rPr>
              <w:t>(0.13)</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(1.5)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总锑</w:t>
            </w:r>
            <w:r w:rsidRPr="005A0869">
              <w:rPr>
                <w:rFonts w:ascii="Times New Roman" w:eastAsia="仿宋_GB2312" w:hAnsi="Times New Roman" w:cs="Times New Roman" w:hint="eastAsia"/>
                <w:sz w:val="24"/>
                <w:szCs w:val="24"/>
              </w:rPr>
              <w:t>(0.58)</w:t>
            </w:r>
          </w:p>
        </w:tc>
      </w:tr>
      <w:tr w:rsidR="004C5768" w:rsidRPr="005A0869" w14:paraId="009C50D1" w14:textId="77777777" w:rsidTr="0021089A">
        <w:trPr>
          <w:trHeight w:val="454"/>
          <w:jc w:val="center"/>
        </w:trPr>
        <w:tc>
          <w:tcPr>
            <w:tcW w:w="1677" w:type="dxa"/>
            <w:vMerge/>
            <w:noWrap/>
            <w:vAlign w:val="center"/>
          </w:tcPr>
          <w:p w14:paraId="6F1110BF"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7CBC6F5C"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绍兴金楚印染有限公司</w:t>
            </w:r>
          </w:p>
        </w:tc>
        <w:tc>
          <w:tcPr>
            <w:tcW w:w="2193" w:type="dxa"/>
            <w:noWrap/>
            <w:vAlign w:val="center"/>
          </w:tcPr>
          <w:p w14:paraId="640925EA"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4E0067D6"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Pr>
                <w:rFonts w:ascii="Times New Roman" w:eastAsia="仿宋_GB2312" w:hAnsi="Times New Roman" w:cs="Times New Roman" w:hint="eastAsia"/>
                <w:sz w:val="24"/>
                <w:szCs w:val="24"/>
              </w:rPr>
              <w:t>(1.99)</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化学需氧量</w:t>
            </w:r>
            <w:r>
              <w:rPr>
                <w:rFonts w:ascii="Times New Roman" w:eastAsia="仿宋_GB2312" w:hAnsi="Times New Roman" w:cs="Times New Roman" w:hint="eastAsia"/>
                <w:sz w:val="24"/>
                <w:szCs w:val="24"/>
              </w:rPr>
              <w:t>(1.7)</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五日生化需氧量</w:t>
            </w:r>
            <w:r>
              <w:rPr>
                <w:rFonts w:ascii="Times New Roman" w:eastAsia="仿宋_GB2312" w:hAnsi="Times New Roman" w:cs="Times New Roman" w:hint="eastAsia"/>
                <w:sz w:val="24"/>
                <w:szCs w:val="24"/>
              </w:rPr>
              <w:t>(2.33)</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Pr>
                <w:rFonts w:ascii="Times New Roman" w:eastAsia="仿宋_GB2312" w:hAnsi="Times New Roman" w:cs="Times New Roman" w:hint="eastAsia"/>
                <w:sz w:val="24"/>
                <w:szCs w:val="24"/>
              </w:rPr>
              <w:t>(2.75)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总磷（以</w:t>
            </w:r>
            <w:r w:rsidRPr="005A0869">
              <w:rPr>
                <w:rFonts w:ascii="Times New Roman" w:eastAsia="仿宋_GB2312" w:hAnsi="Times New Roman" w:cs="Times New Roman" w:hint="eastAsia"/>
                <w:sz w:val="24"/>
                <w:szCs w:val="24"/>
              </w:rPr>
              <w:t>P</w:t>
            </w:r>
            <w:r w:rsidRPr="005A0869">
              <w:rPr>
                <w:rFonts w:ascii="Times New Roman" w:eastAsia="仿宋_GB2312" w:hAnsi="Times New Roman" w:cs="Times New Roman" w:hint="eastAsia"/>
                <w:sz w:val="24"/>
                <w:szCs w:val="24"/>
              </w:rPr>
              <w:t>计）</w:t>
            </w:r>
            <w:r>
              <w:rPr>
                <w:rFonts w:ascii="Times New Roman" w:eastAsia="仿宋_GB2312" w:hAnsi="Times New Roman" w:cs="Times New Roman" w:hint="eastAsia"/>
                <w:sz w:val="24"/>
                <w:szCs w:val="24"/>
              </w:rPr>
              <w:t>(1.69)</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总锑</w:t>
            </w:r>
            <w:r w:rsidRPr="005A0869">
              <w:rPr>
                <w:rFonts w:ascii="Times New Roman" w:eastAsia="仿宋_GB2312" w:hAnsi="Times New Roman" w:cs="Times New Roman" w:hint="eastAsia"/>
                <w:sz w:val="24"/>
                <w:szCs w:val="24"/>
              </w:rPr>
              <w:t>(2.88)</w:t>
            </w:r>
          </w:p>
        </w:tc>
      </w:tr>
      <w:tr w:rsidR="004C5768" w:rsidRPr="005A0869" w14:paraId="4469E754" w14:textId="77777777" w:rsidTr="0021089A">
        <w:trPr>
          <w:trHeight w:val="454"/>
          <w:jc w:val="center"/>
        </w:trPr>
        <w:tc>
          <w:tcPr>
            <w:tcW w:w="1677" w:type="dxa"/>
            <w:vMerge/>
            <w:noWrap/>
            <w:vAlign w:val="center"/>
          </w:tcPr>
          <w:p w14:paraId="07D50DC3"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137DAF49"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绍兴锦森印染有限公司</w:t>
            </w:r>
          </w:p>
        </w:tc>
        <w:tc>
          <w:tcPr>
            <w:tcW w:w="2193" w:type="dxa"/>
            <w:noWrap/>
            <w:vAlign w:val="center"/>
          </w:tcPr>
          <w:p w14:paraId="57BA4066"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1F456615"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(2.09)</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(2.75)</w:t>
            </w:r>
          </w:p>
        </w:tc>
      </w:tr>
      <w:tr w:rsidR="004C5768" w:rsidRPr="005A0869" w14:paraId="41AE6597" w14:textId="77777777" w:rsidTr="0021089A">
        <w:trPr>
          <w:trHeight w:val="454"/>
          <w:jc w:val="center"/>
        </w:trPr>
        <w:tc>
          <w:tcPr>
            <w:tcW w:w="1677" w:type="dxa"/>
            <w:vMerge/>
            <w:noWrap/>
            <w:vAlign w:val="center"/>
          </w:tcPr>
          <w:p w14:paraId="2DDC6818"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7B922DBE"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绍兴柯桥和兴印染有限公司</w:t>
            </w:r>
          </w:p>
        </w:tc>
        <w:tc>
          <w:tcPr>
            <w:tcW w:w="2193" w:type="dxa"/>
            <w:noWrap/>
            <w:vAlign w:val="center"/>
          </w:tcPr>
          <w:p w14:paraId="31F1C7BD"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23885EED" w14:textId="1919D0E7" w:rsidR="004C5768" w:rsidRPr="005A0869" w:rsidRDefault="004C5768" w:rsidP="008A5E2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(0.67)</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氨氮</w:t>
            </w:r>
            <w:r w:rsidR="008A5E2A" w:rsidRPr="005A0869">
              <w:rPr>
                <w:rFonts w:ascii="Times New Roman" w:eastAsia="仿宋_GB2312" w:hAnsi="Times New Roman" w:cs="Times New Roman" w:hint="eastAsia"/>
                <w:sz w:val="24"/>
                <w:szCs w:val="24"/>
              </w:rPr>
              <w:t xml:space="preserve"> </w:t>
            </w:r>
            <w:r w:rsidRPr="005A0869">
              <w:rPr>
                <w:rFonts w:ascii="Times New Roman" w:eastAsia="仿宋_GB2312" w:hAnsi="Times New Roman" w:cs="Times New Roman" w:hint="eastAsia"/>
                <w:sz w:val="24"/>
                <w:szCs w:val="24"/>
              </w:rPr>
              <w:t>(0.85)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总氮（以</w:t>
            </w:r>
            <w:r w:rsidRPr="005A0869">
              <w:rPr>
                <w:rFonts w:ascii="Times New Roman" w:eastAsia="仿宋_GB2312" w:hAnsi="Times New Roman" w:cs="Times New Roman" w:hint="eastAsia"/>
                <w:sz w:val="24"/>
                <w:szCs w:val="24"/>
              </w:rPr>
              <w:t>N</w:t>
            </w:r>
            <w:r w:rsidRPr="005A0869">
              <w:rPr>
                <w:rFonts w:ascii="Times New Roman" w:eastAsia="仿宋_GB2312" w:hAnsi="Times New Roman" w:cs="Times New Roman" w:hint="eastAsia"/>
                <w:sz w:val="24"/>
                <w:szCs w:val="24"/>
              </w:rPr>
              <w:t>计）</w:t>
            </w:r>
            <w:r w:rsidRPr="005A0869">
              <w:rPr>
                <w:rFonts w:ascii="Times New Roman" w:eastAsia="仿宋_GB2312" w:hAnsi="Times New Roman" w:cs="Times New Roman" w:hint="eastAsia"/>
                <w:sz w:val="24"/>
                <w:szCs w:val="24"/>
              </w:rPr>
              <w:t>(0.29)</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化学需氧量</w:t>
            </w:r>
            <w:r w:rsidRPr="005A0869">
              <w:rPr>
                <w:rFonts w:ascii="Times New Roman" w:eastAsia="仿宋_GB2312" w:hAnsi="Times New Roman" w:cs="Times New Roman" w:hint="eastAsia"/>
                <w:sz w:val="24"/>
                <w:szCs w:val="24"/>
              </w:rPr>
              <w:t>(0.61)</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五日生化需氧量</w:t>
            </w:r>
            <w:r w:rsidRPr="005A0869">
              <w:rPr>
                <w:rFonts w:ascii="Times New Roman" w:eastAsia="仿宋_GB2312" w:hAnsi="Times New Roman" w:cs="Times New Roman" w:hint="eastAsia"/>
                <w:sz w:val="24"/>
                <w:szCs w:val="24"/>
              </w:rPr>
              <w:t>(0.80)</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Pr>
                <w:rFonts w:ascii="Times New Roman" w:eastAsia="仿宋_GB2312" w:hAnsi="Times New Roman" w:cs="Times New Roman" w:hint="eastAsia"/>
                <w:sz w:val="24"/>
                <w:szCs w:val="24"/>
              </w:rPr>
              <w:t>(5.25)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悬浮物</w:t>
            </w:r>
            <w:r w:rsidRPr="005A0869">
              <w:rPr>
                <w:rFonts w:ascii="Times New Roman" w:eastAsia="仿宋_GB2312" w:hAnsi="Times New Roman" w:cs="Times New Roman" w:hint="eastAsia"/>
                <w:sz w:val="24"/>
                <w:szCs w:val="24"/>
              </w:rPr>
              <w:t>(3.78)</w:t>
            </w:r>
          </w:p>
        </w:tc>
      </w:tr>
      <w:tr w:rsidR="004C5768" w:rsidRPr="005A0869" w14:paraId="68288115" w14:textId="77777777" w:rsidTr="0021089A">
        <w:trPr>
          <w:trHeight w:val="454"/>
          <w:jc w:val="center"/>
        </w:trPr>
        <w:tc>
          <w:tcPr>
            <w:tcW w:w="1677" w:type="dxa"/>
            <w:vMerge/>
            <w:noWrap/>
            <w:vAlign w:val="center"/>
          </w:tcPr>
          <w:p w14:paraId="5A7C343C"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69ECCE97"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绍兴柯桥育</w:t>
            </w:r>
            <w:proofErr w:type="gramStart"/>
            <w:r w:rsidRPr="005A0869">
              <w:rPr>
                <w:rFonts w:ascii="Times New Roman" w:eastAsia="仿宋_GB2312" w:hAnsi="Times New Roman" w:cs="Times New Roman" w:hint="eastAsia"/>
                <w:sz w:val="24"/>
                <w:szCs w:val="24"/>
              </w:rPr>
              <w:t>达纺染</w:t>
            </w:r>
            <w:proofErr w:type="gramEnd"/>
            <w:r w:rsidRPr="005A0869">
              <w:rPr>
                <w:rFonts w:ascii="Times New Roman" w:eastAsia="仿宋_GB2312" w:hAnsi="Times New Roman" w:cs="Times New Roman" w:hint="eastAsia"/>
                <w:sz w:val="24"/>
                <w:szCs w:val="24"/>
              </w:rPr>
              <w:t>有限公司</w:t>
            </w:r>
          </w:p>
        </w:tc>
        <w:tc>
          <w:tcPr>
            <w:tcW w:w="2193" w:type="dxa"/>
            <w:noWrap/>
            <w:vAlign w:val="center"/>
          </w:tcPr>
          <w:p w14:paraId="3CBE6D2B"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706EDD30"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(0.64)</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化学需氧量</w:t>
            </w:r>
            <w:r w:rsidRPr="005A0869">
              <w:rPr>
                <w:rFonts w:ascii="Times New Roman" w:eastAsia="仿宋_GB2312" w:hAnsi="Times New Roman" w:cs="Times New Roman" w:hint="eastAsia"/>
                <w:sz w:val="24"/>
                <w:szCs w:val="24"/>
              </w:rPr>
              <w:t>(0.52)</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五日生化需氧量</w:t>
            </w:r>
            <w:r w:rsidRPr="005A0869">
              <w:rPr>
                <w:rFonts w:ascii="Times New Roman" w:eastAsia="仿宋_GB2312" w:hAnsi="Times New Roman" w:cs="Times New Roman" w:hint="eastAsia"/>
                <w:sz w:val="24"/>
                <w:szCs w:val="24"/>
              </w:rPr>
              <w:t>(0.35)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(1.5)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总锑</w:t>
            </w:r>
            <w:r w:rsidRPr="005A0869">
              <w:rPr>
                <w:rFonts w:ascii="Times New Roman" w:eastAsia="仿宋_GB2312" w:hAnsi="Times New Roman" w:cs="Times New Roman" w:hint="eastAsia"/>
                <w:sz w:val="24"/>
                <w:szCs w:val="24"/>
              </w:rPr>
              <w:t>(7.09)</w:t>
            </w:r>
          </w:p>
        </w:tc>
      </w:tr>
      <w:tr w:rsidR="004C5768" w:rsidRPr="005A0869" w14:paraId="5D594027" w14:textId="77777777" w:rsidTr="0021089A">
        <w:trPr>
          <w:trHeight w:val="454"/>
          <w:jc w:val="center"/>
        </w:trPr>
        <w:tc>
          <w:tcPr>
            <w:tcW w:w="1677" w:type="dxa"/>
            <w:vMerge/>
            <w:noWrap/>
            <w:vAlign w:val="center"/>
          </w:tcPr>
          <w:p w14:paraId="74ECEC33"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402E5E1C"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绍兴柯桥展望印染有限公司</w:t>
            </w:r>
          </w:p>
        </w:tc>
        <w:tc>
          <w:tcPr>
            <w:tcW w:w="2193" w:type="dxa"/>
            <w:noWrap/>
            <w:vAlign w:val="center"/>
          </w:tcPr>
          <w:p w14:paraId="4DDD1C22"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368D1487"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(0.19)</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五日生化需氧量</w:t>
            </w:r>
            <w:r w:rsidRPr="005A0869">
              <w:rPr>
                <w:rFonts w:ascii="Times New Roman" w:eastAsia="仿宋_GB2312" w:hAnsi="Times New Roman" w:cs="Times New Roman" w:hint="eastAsia"/>
                <w:sz w:val="24"/>
                <w:szCs w:val="24"/>
              </w:rPr>
              <w:t>(0.07)</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(1.5)</w:t>
            </w:r>
          </w:p>
        </w:tc>
      </w:tr>
      <w:tr w:rsidR="004C5768" w:rsidRPr="005A0869" w14:paraId="5E22F71B" w14:textId="77777777" w:rsidTr="0021089A">
        <w:trPr>
          <w:trHeight w:val="454"/>
          <w:jc w:val="center"/>
        </w:trPr>
        <w:tc>
          <w:tcPr>
            <w:tcW w:w="1677" w:type="dxa"/>
            <w:vMerge/>
            <w:noWrap/>
            <w:vAlign w:val="center"/>
          </w:tcPr>
          <w:p w14:paraId="43FF1273"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2B73B067"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绍兴塞特印染有限公司</w:t>
            </w:r>
          </w:p>
        </w:tc>
        <w:tc>
          <w:tcPr>
            <w:tcW w:w="2193" w:type="dxa"/>
            <w:noWrap/>
            <w:vAlign w:val="center"/>
          </w:tcPr>
          <w:p w14:paraId="1043251B"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7AF32D6F"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(24)</w:t>
            </w:r>
          </w:p>
        </w:tc>
      </w:tr>
      <w:tr w:rsidR="004C5768" w:rsidRPr="005A0869" w14:paraId="1E363D29" w14:textId="77777777" w:rsidTr="0021089A">
        <w:trPr>
          <w:trHeight w:val="454"/>
          <w:jc w:val="center"/>
        </w:trPr>
        <w:tc>
          <w:tcPr>
            <w:tcW w:w="1677" w:type="dxa"/>
            <w:vMerge/>
            <w:noWrap/>
            <w:vAlign w:val="center"/>
          </w:tcPr>
          <w:p w14:paraId="7E6EA357"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757D4D51"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绍兴士林印染有限公司</w:t>
            </w:r>
          </w:p>
        </w:tc>
        <w:tc>
          <w:tcPr>
            <w:tcW w:w="2193" w:type="dxa"/>
            <w:noWrap/>
            <w:vAlign w:val="center"/>
          </w:tcPr>
          <w:p w14:paraId="630C216C"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636B15F5"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Pr>
                <w:rFonts w:ascii="Times New Roman" w:eastAsia="仿宋_GB2312" w:hAnsi="Times New Roman" w:cs="Times New Roman" w:hint="eastAsia"/>
                <w:sz w:val="24"/>
                <w:szCs w:val="24"/>
              </w:rPr>
              <w:t>(0.01)</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(24)</w:t>
            </w:r>
          </w:p>
        </w:tc>
      </w:tr>
      <w:tr w:rsidR="004C5768" w:rsidRPr="005A0869" w14:paraId="0F443100" w14:textId="77777777" w:rsidTr="0021089A">
        <w:trPr>
          <w:trHeight w:val="454"/>
          <w:jc w:val="center"/>
        </w:trPr>
        <w:tc>
          <w:tcPr>
            <w:tcW w:w="1677" w:type="dxa"/>
            <w:vMerge/>
            <w:noWrap/>
            <w:vAlign w:val="center"/>
          </w:tcPr>
          <w:p w14:paraId="21D5099D"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04DE9CF6"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绍兴市东方时代印染有限公司</w:t>
            </w:r>
          </w:p>
        </w:tc>
        <w:tc>
          <w:tcPr>
            <w:tcW w:w="2193" w:type="dxa"/>
            <w:noWrap/>
            <w:vAlign w:val="center"/>
          </w:tcPr>
          <w:p w14:paraId="6B38436F"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687FF0C2"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(1.5)</w:t>
            </w:r>
          </w:p>
        </w:tc>
      </w:tr>
      <w:tr w:rsidR="004C5768" w:rsidRPr="005A0869" w14:paraId="6283CA2B" w14:textId="77777777" w:rsidTr="0021089A">
        <w:trPr>
          <w:trHeight w:val="454"/>
          <w:jc w:val="center"/>
        </w:trPr>
        <w:tc>
          <w:tcPr>
            <w:tcW w:w="1677" w:type="dxa"/>
            <w:vMerge w:val="restart"/>
            <w:noWrap/>
            <w:vAlign w:val="center"/>
          </w:tcPr>
          <w:p w14:paraId="46187D67" w14:textId="77777777" w:rsidR="004C5768" w:rsidRPr="00E95B6F" w:rsidRDefault="004C5768" w:rsidP="0021089A">
            <w:pPr>
              <w:ind w:firstLineChars="100" w:firstLine="24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绍兴</w:t>
            </w:r>
          </w:p>
        </w:tc>
        <w:tc>
          <w:tcPr>
            <w:tcW w:w="3902" w:type="dxa"/>
            <w:noWrap/>
            <w:vAlign w:val="center"/>
          </w:tcPr>
          <w:p w14:paraId="348FBF4C"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绍兴市柯桥区柯桥印染有限公司</w:t>
            </w:r>
          </w:p>
        </w:tc>
        <w:tc>
          <w:tcPr>
            <w:tcW w:w="2193" w:type="dxa"/>
            <w:noWrap/>
            <w:vAlign w:val="center"/>
          </w:tcPr>
          <w:p w14:paraId="09AA8926"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6E5C35AB"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(1.55)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化学需氧量</w:t>
            </w:r>
            <w:r w:rsidRPr="005A0869">
              <w:rPr>
                <w:rFonts w:ascii="Times New Roman" w:eastAsia="仿宋_GB2312" w:hAnsi="Times New Roman" w:cs="Times New Roman" w:hint="eastAsia"/>
                <w:sz w:val="24"/>
                <w:szCs w:val="24"/>
              </w:rPr>
              <w:t>(0.15)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五日生化需氧量</w:t>
            </w:r>
            <w:r>
              <w:rPr>
                <w:rFonts w:ascii="Times New Roman" w:eastAsia="仿宋_GB2312" w:hAnsi="Times New Roman" w:cs="Times New Roman" w:hint="eastAsia"/>
                <w:sz w:val="24"/>
                <w:szCs w:val="24"/>
              </w:rPr>
              <w:t>(0.23)</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(61.5)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悬浮物</w:t>
            </w:r>
            <w:r w:rsidRPr="005A0869">
              <w:rPr>
                <w:rFonts w:ascii="Times New Roman" w:eastAsia="仿宋_GB2312" w:hAnsi="Times New Roman" w:cs="Times New Roman" w:hint="eastAsia"/>
                <w:sz w:val="24"/>
                <w:szCs w:val="24"/>
              </w:rPr>
              <w:t>(0.12)</w:t>
            </w:r>
          </w:p>
        </w:tc>
      </w:tr>
      <w:tr w:rsidR="004C5768" w:rsidRPr="005A0869" w14:paraId="2AB64346" w14:textId="77777777" w:rsidTr="0021089A">
        <w:trPr>
          <w:trHeight w:val="454"/>
          <w:jc w:val="center"/>
        </w:trPr>
        <w:tc>
          <w:tcPr>
            <w:tcW w:w="1677" w:type="dxa"/>
            <w:vMerge/>
            <w:noWrap/>
            <w:vAlign w:val="center"/>
          </w:tcPr>
          <w:p w14:paraId="74EFC6EF"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2DAFAD92"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绍兴市柯桥区众诚印染有限公司</w:t>
            </w:r>
          </w:p>
        </w:tc>
        <w:tc>
          <w:tcPr>
            <w:tcW w:w="2193" w:type="dxa"/>
            <w:noWrap/>
            <w:vAlign w:val="center"/>
          </w:tcPr>
          <w:p w14:paraId="47A27F7F"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40021396" w14:textId="084020EA" w:rsidR="004C5768" w:rsidRPr="005A0869" w:rsidRDefault="004C5768" w:rsidP="008A5E2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(2.95)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氨氮</w:t>
            </w:r>
            <w:r w:rsidR="008A5E2A" w:rsidRPr="005A0869">
              <w:rPr>
                <w:rFonts w:ascii="Times New Roman" w:eastAsia="仿宋_GB2312" w:hAnsi="Times New Roman" w:cs="Times New Roman" w:hint="eastAsia"/>
                <w:sz w:val="24"/>
                <w:szCs w:val="24"/>
              </w:rPr>
              <w:t xml:space="preserve"> </w:t>
            </w:r>
            <w:r w:rsidRPr="005A0869">
              <w:rPr>
                <w:rFonts w:ascii="Times New Roman" w:eastAsia="仿宋_GB2312" w:hAnsi="Times New Roman" w:cs="Times New Roman" w:hint="eastAsia"/>
                <w:sz w:val="24"/>
                <w:szCs w:val="24"/>
              </w:rPr>
              <w:t>(2.37)</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总氮（以</w:t>
            </w:r>
            <w:r w:rsidRPr="005A0869">
              <w:rPr>
                <w:rFonts w:ascii="Times New Roman" w:eastAsia="仿宋_GB2312" w:hAnsi="Times New Roman" w:cs="Times New Roman" w:hint="eastAsia"/>
                <w:sz w:val="24"/>
                <w:szCs w:val="24"/>
              </w:rPr>
              <w:t>N</w:t>
            </w:r>
            <w:r w:rsidRPr="005A0869">
              <w:rPr>
                <w:rFonts w:ascii="Times New Roman" w:eastAsia="仿宋_GB2312" w:hAnsi="Times New Roman" w:cs="Times New Roman" w:hint="eastAsia"/>
                <w:sz w:val="24"/>
                <w:szCs w:val="24"/>
              </w:rPr>
              <w:t>计）</w:t>
            </w:r>
            <w:r w:rsidRPr="005A0869">
              <w:rPr>
                <w:rFonts w:ascii="Times New Roman" w:eastAsia="仿宋_GB2312" w:hAnsi="Times New Roman" w:cs="Times New Roman" w:hint="eastAsia"/>
                <w:sz w:val="24"/>
                <w:szCs w:val="24"/>
              </w:rPr>
              <w:t>(4.57)</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化学需氧量</w:t>
            </w:r>
            <w:r w:rsidRPr="005A0869">
              <w:rPr>
                <w:rFonts w:ascii="Times New Roman" w:eastAsia="仿宋_GB2312" w:hAnsi="Times New Roman" w:cs="Times New Roman" w:hint="eastAsia"/>
                <w:sz w:val="24"/>
                <w:szCs w:val="24"/>
              </w:rPr>
              <w:t>(5.58)</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五日生化需氧量</w:t>
            </w:r>
            <w:r w:rsidRPr="005A0869">
              <w:rPr>
                <w:rFonts w:ascii="Times New Roman" w:eastAsia="仿宋_GB2312" w:hAnsi="Times New Roman" w:cs="Times New Roman" w:hint="eastAsia"/>
                <w:sz w:val="24"/>
                <w:szCs w:val="24"/>
              </w:rPr>
              <w:t>(8.33)</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(24)</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悬浮物</w:t>
            </w:r>
            <w:r w:rsidRPr="005A0869">
              <w:rPr>
                <w:rFonts w:ascii="Times New Roman" w:eastAsia="仿宋_GB2312" w:hAnsi="Times New Roman" w:cs="Times New Roman" w:hint="eastAsia"/>
                <w:sz w:val="24"/>
                <w:szCs w:val="24"/>
              </w:rPr>
              <w:t>(1.62)</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总锑</w:t>
            </w:r>
            <w:r w:rsidRPr="005A0869">
              <w:rPr>
                <w:rFonts w:ascii="Times New Roman" w:eastAsia="仿宋_GB2312" w:hAnsi="Times New Roman" w:cs="Times New Roman" w:hint="eastAsia"/>
                <w:sz w:val="24"/>
                <w:szCs w:val="24"/>
              </w:rPr>
              <w:t>(7.29)</w:t>
            </w:r>
          </w:p>
        </w:tc>
      </w:tr>
      <w:tr w:rsidR="004C5768" w:rsidRPr="005A0869" w14:paraId="1EC6C286" w14:textId="77777777" w:rsidTr="0021089A">
        <w:trPr>
          <w:trHeight w:val="454"/>
          <w:jc w:val="center"/>
        </w:trPr>
        <w:tc>
          <w:tcPr>
            <w:tcW w:w="1677" w:type="dxa"/>
            <w:vMerge/>
            <w:noWrap/>
            <w:vAlign w:val="center"/>
          </w:tcPr>
          <w:p w14:paraId="2D3FAFD8"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7F49BC05"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绍兴市南洋染织有限公司</w:t>
            </w:r>
          </w:p>
        </w:tc>
        <w:tc>
          <w:tcPr>
            <w:tcW w:w="2193" w:type="dxa"/>
            <w:noWrap/>
            <w:vAlign w:val="center"/>
          </w:tcPr>
          <w:p w14:paraId="4ABF01C1"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1CB31F5C"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化学需氧量</w:t>
            </w:r>
            <w:r w:rsidRPr="005A0869">
              <w:rPr>
                <w:rFonts w:ascii="Times New Roman" w:eastAsia="仿宋_GB2312" w:hAnsi="Times New Roman" w:cs="Times New Roman" w:hint="eastAsia"/>
                <w:sz w:val="24"/>
                <w:szCs w:val="24"/>
              </w:rPr>
              <w:t>(0.20)</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五日生化需氧量</w:t>
            </w:r>
            <w:r w:rsidRPr="005A0869">
              <w:rPr>
                <w:rFonts w:ascii="Times New Roman" w:eastAsia="仿宋_GB2312" w:hAnsi="Times New Roman" w:cs="Times New Roman" w:hint="eastAsia"/>
                <w:sz w:val="24"/>
                <w:szCs w:val="24"/>
              </w:rPr>
              <w:t>(0.03)</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(1.5)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悬浮物</w:t>
            </w:r>
            <w:r w:rsidRPr="005A0869">
              <w:rPr>
                <w:rFonts w:ascii="Times New Roman" w:eastAsia="仿宋_GB2312" w:hAnsi="Times New Roman" w:cs="Times New Roman" w:hint="eastAsia"/>
                <w:sz w:val="24"/>
                <w:szCs w:val="24"/>
              </w:rPr>
              <w:t>(0.59)</w:t>
            </w:r>
          </w:p>
        </w:tc>
      </w:tr>
      <w:tr w:rsidR="004C5768" w:rsidRPr="005A0869" w14:paraId="0A9A8A89" w14:textId="77777777" w:rsidTr="0021089A">
        <w:trPr>
          <w:trHeight w:val="454"/>
          <w:jc w:val="center"/>
        </w:trPr>
        <w:tc>
          <w:tcPr>
            <w:tcW w:w="1677" w:type="dxa"/>
            <w:vMerge/>
            <w:noWrap/>
            <w:vAlign w:val="center"/>
          </w:tcPr>
          <w:p w14:paraId="4A2147B3"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79C880A1" w14:textId="77777777" w:rsidR="004C5768" w:rsidRPr="005A0869" w:rsidRDefault="004C5768" w:rsidP="0021089A">
            <w:pPr>
              <w:jc w:val="center"/>
              <w:rPr>
                <w:rFonts w:ascii="Times New Roman" w:eastAsia="仿宋_GB2312" w:hAnsi="Times New Roman" w:cs="Times New Roman"/>
                <w:sz w:val="24"/>
                <w:szCs w:val="24"/>
              </w:rPr>
            </w:pPr>
            <w:proofErr w:type="gramStart"/>
            <w:r w:rsidRPr="005A0869">
              <w:rPr>
                <w:rFonts w:ascii="Times New Roman" w:eastAsia="仿宋_GB2312" w:hAnsi="Times New Roman" w:cs="Times New Roman" w:hint="eastAsia"/>
                <w:sz w:val="24"/>
                <w:szCs w:val="24"/>
              </w:rPr>
              <w:t>绍兴通盛印染</w:t>
            </w:r>
            <w:proofErr w:type="gramEnd"/>
            <w:r w:rsidRPr="005A0869">
              <w:rPr>
                <w:rFonts w:ascii="Times New Roman" w:eastAsia="仿宋_GB2312" w:hAnsi="Times New Roman" w:cs="Times New Roman" w:hint="eastAsia"/>
                <w:sz w:val="24"/>
                <w:szCs w:val="24"/>
              </w:rPr>
              <w:t>有限公司</w:t>
            </w:r>
          </w:p>
        </w:tc>
        <w:tc>
          <w:tcPr>
            <w:tcW w:w="2193" w:type="dxa"/>
            <w:noWrap/>
            <w:vAlign w:val="center"/>
          </w:tcPr>
          <w:p w14:paraId="1BFBA231"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1F89F577"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(0.29)</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化学需氧量</w:t>
            </w:r>
            <w:r w:rsidRPr="005A0869">
              <w:rPr>
                <w:rFonts w:ascii="Times New Roman" w:eastAsia="仿宋_GB2312" w:hAnsi="Times New Roman" w:cs="Times New Roman" w:hint="eastAsia"/>
                <w:sz w:val="24"/>
                <w:szCs w:val="24"/>
              </w:rPr>
              <w:t>(0.54)</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五日生化需氧量</w:t>
            </w:r>
            <w:r w:rsidRPr="005A0869">
              <w:rPr>
                <w:rFonts w:ascii="Times New Roman" w:eastAsia="仿宋_GB2312" w:hAnsi="Times New Roman" w:cs="Times New Roman" w:hint="eastAsia"/>
                <w:sz w:val="24"/>
                <w:szCs w:val="24"/>
              </w:rPr>
              <w:t>(0.60)</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(1.5)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总锑</w:t>
            </w:r>
            <w:r w:rsidRPr="005A0869">
              <w:rPr>
                <w:rFonts w:ascii="Times New Roman" w:eastAsia="仿宋_GB2312" w:hAnsi="Times New Roman" w:cs="Times New Roman" w:hint="eastAsia"/>
                <w:sz w:val="24"/>
                <w:szCs w:val="24"/>
              </w:rPr>
              <w:t>(0.64)</w:t>
            </w:r>
          </w:p>
        </w:tc>
      </w:tr>
      <w:tr w:rsidR="004C5768" w:rsidRPr="005A0869" w14:paraId="55F93D8A" w14:textId="77777777" w:rsidTr="005D2D79">
        <w:trPr>
          <w:trHeight w:val="650"/>
          <w:jc w:val="center"/>
        </w:trPr>
        <w:tc>
          <w:tcPr>
            <w:tcW w:w="1677" w:type="dxa"/>
            <w:vMerge/>
            <w:noWrap/>
            <w:vAlign w:val="center"/>
          </w:tcPr>
          <w:p w14:paraId="65C15500"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44E6D9C9"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绍兴</w:t>
            </w:r>
            <w:proofErr w:type="gramStart"/>
            <w:r w:rsidRPr="005A0869">
              <w:rPr>
                <w:rFonts w:ascii="Times New Roman" w:eastAsia="仿宋_GB2312" w:hAnsi="Times New Roman" w:cs="Times New Roman" w:hint="eastAsia"/>
                <w:sz w:val="24"/>
                <w:szCs w:val="24"/>
              </w:rPr>
              <w:t>兴明染</w:t>
            </w:r>
            <w:proofErr w:type="gramEnd"/>
            <w:r w:rsidRPr="005A0869">
              <w:rPr>
                <w:rFonts w:ascii="Times New Roman" w:eastAsia="仿宋_GB2312" w:hAnsi="Times New Roman" w:cs="Times New Roman" w:hint="eastAsia"/>
                <w:sz w:val="24"/>
                <w:szCs w:val="24"/>
              </w:rPr>
              <w:t>整有限公司</w:t>
            </w:r>
          </w:p>
        </w:tc>
        <w:tc>
          <w:tcPr>
            <w:tcW w:w="2193" w:type="dxa"/>
            <w:noWrap/>
            <w:vAlign w:val="center"/>
          </w:tcPr>
          <w:p w14:paraId="673DC65D"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47EFCF87"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(0.77)</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(4)</w:t>
            </w:r>
          </w:p>
        </w:tc>
      </w:tr>
      <w:tr w:rsidR="004C5768" w:rsidRPr="005A0869" w14:paraId="3C6F27E2" w14:textId="77777777" w:rsidTr="0021089A">
        <w:trPr>
          <w:trHeight w:val="454"/>
          <w:jc w:val="center"/>
        </w:trPr>
        <w:tc>
          <w:tcPr>
            <w:tcW w:w="1677" w:type="dxa"/>
            <w:vMerge/>
            <w:noWrap/>
            <w:vAlign w:val="center"/>
          </w:tcPr>
          <w:p w14:paraId="55BACC9F"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7A48C268" w14:textId="77777777" w:rsidR="004C5768" w:rsidRPr="005A0869" w:rsidRDefault="004C5768" w:rsidP="0021089A">
            <w:pPr>
              <w:jc w:val="center"/>
              <w:rPr>
                <w:rFonts w:ascii="Times New Roman" w:eastAsia="仿宋_GB2312" w:hAnsi="Times New Roman" w:cs="Times New Roman"/>
                <w:sz w:val="24"/>
                <w:szCs w:val="24"/>
              </w:rPr>
            </w:pPr>
            <w:proofErr w:type="gramStart"/>
            <w:r w:rsidRPr="005A0869">
              <w:rPr>
                <w:rFonts w:ascii="Times New Roman" w:eastAsia="仿宋_GB2312" w:hAnsi="Times New Roman" w:cs="Times New Roman" w:hint="eastAsia"/>
                <w:sz w:val="24"/>
                <w:szCs w:val="24"/>
              </w:rPr>
              <w:t>绍兴星发印染</w:t>
            </w:r>
            <w:proofErr w:type="gramEnd"/>
            <w:r w:rsidRPr="005A0869">
              <w:rPr>
                <w:rFonts w:ascii="Times New Roman" w:eastAsia="仿宋_GB2312" w:hAnsi="Times New Roman" w:cs="Times New Roman" w:hint="eastAsia"/>
                <w:sz w:val="24"/>
                <w:szCs w:val="24"/>
              </w:rPr>
              <w:t>有限公司</w:t>
            </w:r>
          </w:p>
        </w:tc>
        <w:tc>
          <w:tcPr>
            <w:tcW w:w="2193" w:type="dxa"/>
            <w:noWrap/>
            <w:vAlign w:val="center"/>
          </w:tcPr>
          <w:p w14:paraId="5456F708"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274FD370"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pH</w:t>
            </w:r>
            <w:r w:rsidRPr="005A0869">
              <w:rPr>
                <w:rFonts w:ascii="Times New Roman" w:eastAsia="仿宋_GB2312" w:hAnsi="Times New Roman" w:cs="Times New Roman" w:hint="eastAsia"/>
                <w:sz w:val="24"/>
                <w:szCs w:val="24"/>
              </w:rPr>
              <w:t>值</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3</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(1.5)</w:t>
            </w:r>
          </w:p>
        </w:tc>
      </w:tr>
      <w:tr w:rsidR="004C5768" w:rsidRPr="005A0869" w14:paraId="4FC8D1FE" w14:textId="77777777" w:rsidTr="005D2D79">
        <w:trPr>
          <w:trHeight w:val="652"/>
          <w:jc w:val="center"/>
        </w:trPr>
        <w:tc>
          <w:tcPr>
            <w:tcW w:w="1677" w:type="dxa"/>
            <w:vMerge/>
            <w:noWrap/>
            <w:vAlign w:val="center"/>
          </w:tcPr>
          <w:p w14:paraId="0F59EBC9"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07B739F7"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绍兴英吉利印染有限公司</w:t>
            </w:r>
          </w:p>
        </w:tc>
        <w:tc>
          <w:tcPr>
            <w:tcW w:w="2193" w:type="dxa"/>
            <w:noWrap/>
            <w:vAlign w:val="center"/>
          </w:tcPr>
          <w:p w14:paraId="1B377833"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3A0AEA3C"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(4)</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总磷（以</w:t>
            </w:r>
            <w:r w:rsidRPr="005A0869">
              <w:rPr>
                <w:rFonts w:ascii="Times New Roman" w:eastAsia="仿宋_GB2312" w:hAnsi="Times New Roman" w:cs="Times New Roman" w:hint="eastAsia"/>
                <w:sz w:val="24"/>
                <w:szCs w:val="24"/>
              </w:rPr>
              <w:t>P</w:t>
            </w:r>
            <w:r w:rsidRPr="005A0869">
              <w:rPr>
                <w:rFonts w:ascii="Times New Roman" w:eastAsia="仿宋_GB2312" w:hAnsi="Times New Roman" w:cs="Times New Roman" w:hint="eastAsia"/>
                <w:sz w:val="24"/>
                <w:szCs w:val="24"/>
              </w:rPr>
              <w:t>计）</w:t>
            </w:r>
            <w:r w:rsidRPr="005A0869">
              <w:rPr>
                <w:rFonts w:ascii="Times New Roman" w:eastAsia="仿宋_GB2312" w:hAnsi="Times New Roman" w:cs="Times New Roman" w:hint="eastAsia"/>
                <w:sz w:val="24"/>
                <w:szCs w:val="24"/>
              </w:rPr>
              <w:t>(0.31)</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总锑</w:t>
            </w:r>
            <w:r w:rsidRPr="005A0869">
              <w:rPr>
                <w:rFonts w:ascii="Times New Roman" w:eastAsia="仿宋_GB2312" w:hAnsi="Times New Roman" w:cs="Times New Roman" w:hint="eastAsia"/>
                <w:sz w:val="24"/>
                <w:szCs w:val="24"/>
              </w:rPr>
              <w:t>(1.8)</w:t>
            </w:r>
          </w:p>
        </w:tc>
      </w:tr>
      <w:tr w:rsidR="004C5768" w:rsidRPr="005A0869" w14:paraId="312C7C74" w14:textId="77777777" w:rsidTr="005D2D79">
        <w:trPr>
          <w:trHeight w:val="528"/>
          <w:jc w:val="center"/>
        </w:trPr>
        <w:tc>
          <w:tcPr>
            <w:tcW w:w="1677" w:type="dxa"/>
            <w:vMerge/>
            <w:noWrap/>
            <w:vAlign w:val="center"/>
          </w:tcPr>
          <w:p w14:paraId="662CE113"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62C39401"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绍兴永通印花有限公司</w:t>
            </w:r>
          </w:p>
        </w:tc>
        <w:tc>
          <w:tcPr>
            <w:tcW w:w="2193" w:type="dxa"/>
            <w:noWrap/>
            <w:vAlign w:val="center"/>
          </w:tcPr>
          <w:p w14:paraId="0411DF1B"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3CA8C223"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(0.10)</w:t>
            </w:r>
          </w:p>
        </w:tc>
      </w:tr>
      <w:tr w:rsidR="004C5768" w:rsidRPr="005A0869" w14:paraId="5BECD110" w14:textId="77777777" w:rsidTr="0021089A">
        <w:trPr>
          <w:trHeight w:val="454"/>
          <w:jc w:val="center"/>
        </w:trPr>
        <w:tc>
          <w:tcPr>
            <w:tcW w:w="1677" w:type="dxa"/>
            <w:vMerge/>
            <w:noWrap/>
            <w:vAlign w:val="center"/>
          </w:tcPr>
          <w:p w14:paraId="12AF2969"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64D46E9E"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绍兴宇华印染纺织有限公司</w:t>
            </w:r>
          </w:p>
        </w:tc>
        <w:tc>
          <w:tcPr>
            <w:tcW w:w="2193" w:type="dxa"/>
            <w:noWrap/>
            <w:vAlign w:val="center"/>
          </w:tcPr>
          <w:p w14:paraId="44A49C8F"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7A16E8C5" w14:textId="009D787B" w:rsidR="004C5768" w:rsidRPr="005A0869" w:rsidRDefault="004C5768" w:rsidP="008A5E2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(2.54)</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氨氮</w:t>
            </w:r>
            <w:r w:rsidR="008A5E2A" w:rsidRPr="005A0869">
              <w:rPr>
                <w:rFonts w:ascii="Times New Roman" w:eastAsia="仿宋_GB2312" w:hAnsi="Times New Roman" w:cs="Times New Roman" w:hint="eastAsia"/>
                <w:sz w:val="24"/>
                <w:szCs w:val="24"/>
              </w:rPr>
              <w:t xml:space="preserve"> </w:t>
            </w:r>
            <w:r w:rsidRPr="005A0869">
              <w:rPr>
                <w:rFonts w:ascii="Times New Roman" w:eastAsia="仿宋_GB2312" w:hAnsi="Times New Roman" w:cs="Times New Roman" w:hint="eastAsia"/>
                <w:sz w:val="24"/>
                <w:szCs w:val="24"/>
              </w:rPr>
              <w:t>(5.95)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总氮（以</w:t>
            </w:r>
            <w:r w:rsidRPr="005A0869">
              <w:rPr>
                <w:rFonts w:ascii="Times New Roman" w:eastAsia="仿宋_GB2312" w:hAnsi="Times New Roman" w:cs="Times New Roman" w:hint="eastAsia"/>
                <w:sz w:val="24"/>
                <w:szCs w:val="24"/>
              </w:rPr>
              <w:t>N</w:t>
            </w:r>
            <w:r w:rsidRPr="005A0869">
              <w:rPr>
                <w:rFonts w:ascii="Times New Roman" w:eastAsia="仿宋_GB2312" w:hAnsi="Times New Roman" w:cs="Times New Roman" w:hint="eastAsia"/>
                <w:sz w:val="24"/>
                <w:szCs w:val="24"/>
              </w:rPr>
              <w:t>计）</w:t>
            </w:r>
            <w:r w:rsidRPr="005A0869">
              <w:rPr>
                <w:rFonts w:ascii="Times New Roman" w:eastAsia="仿宋_GB2312" w:hAnsi="Times New Roman" w:cs="Times New Roman" w:hint="eastAsia"/>
                <w:sz w:val="24"/>
                <w:szCs w:val="24"/>
              </w:rPr>
              <w:t>(5.37)</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化学需氧量</w:t>
            </w:r>
            <w:r w:rsidRPr="005A0869">
              <w:rPr>
                <w:rFonts w:ascii="Times New Roman" w:eastAsia="仿宋_GB2312" w:hAnsi="Times New Roman" w:cs="Times New Roman" w:hint="eastAsia"/>
                <w:sz w:val="24"/>
                <w:szCs w:val="24"/>
              </w:rPr>
              <w:t>(0.12)</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五日生化需氧量</w:t>
            </w:r>
            <w:r w:rsidRPr="005A0869">
              <w:rPr>
                <w:rFonts w:ascii="Times New Roman" w:eastAsia="仿宋_GB2312" w:hAnsi="Times New Roman" w:cs="Times New Roman" w:hint="eastAsia"/>
                <w:sz w:val="24"/>
                <w:szCs w:val="24"/>
              </w:rPr>
              <w:t>(0.40)</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(7.75)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总锑</w:t>
            </w:r>
            <w:r w:rsidRPr="005A0869">
              <w:rPr>
                <w:rFonts w:ascii="Times New Roman" w:eastAsia="仿宋_GB2312" w:hAnsi="Times New Roman" w:cs="Times New Roman" w:hint="eastAsia"/>
                <w:sz w:val="24"/>
                <w:szCs w:val="24"/>
              </w:rPr>
              <w:t>(1.66)</w:t>
            </w:r>
          </w:p>
        </w:tc>
      </w:tr>
      <w:tr w:rsidR="004C5768" w:rsidRPr="005A0869" w14:paraId="37CD77A3" w14:textId="77777777" w:rsidTr="0021089A">
        <w:trPr>
          <w:trHeight w:val="454"/>
          <w:jc w:val="center"/>
        </w:trPr>
        <w:tc>
          <w:tcPr>
            <w:tcW w:w="1677" w:type="dxa"/>
            <w:vMerge/>
            <w:noWrap/>
            <w:vAlign w:val="center"/>
          </w:tcPr>
          <w:p w14:paraId="271D4AA0"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29C4A09C"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绍兴泽平印染有限公司</w:t>
            </w:r>
          </w:p>
        </w:tc>
        <w:tc>
          <w:tcPr>
            <w:tcW w:w="2193" w:type="dxa"/>
            <w:noWrap/>
            <w:vAlign w:val="center"/>
          </w:tcPr>
          <w:p w14:paraId="77525B42"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2D83E3F8" w14:textId="068C3155" w:rsidR="004C5768" w:rsidRPr="005A0869" w:rsidRDefault="004C5768" w:rsidP="008A5E2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(3.98)</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氨氮</w:t>
            </w:r>
            <w:r w:rsidR="008A5E2A" w:rsidRPr="005A0869">
              <w:rPr>
                <w:rFonts w:ascii="Times New Roman" w:eastAsia="仿宋_GB2312" w:hAnsi="Times New Roman" w:cs="Times New Roman" w:hint="eastAsia"/>
                <w:sz w:val="24"/>
                <w:szCs w:val="24"/>
              </w:rPr>
              <w:t xml:space="preserve"> </w:t>
            </w:r>
            <w:r w:rsidRPr="005A0869">
              <w:rPr>
                <w:rFonts w:ascii="Times New Roman" w:eastAsia="仿宋_GB2312" w:hAnsi="Times New Roman" w:cs="Times New Roman" w:hint="eastAsia"/>
                <w:sz w:val="24"/>
                <w:szCs w:val="24"/>
              </w:rPr>
              <w:t>(2.5)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总氮（以</w:t>
            </w:r>
            <w:r w:rsidRPr="005A0869">
              <w:rPr>
                <w:rFonts w:ascii="Times New Roman" w:eastAsia="仿宋_GB2312" w:hAnsi="Times New Roman" w:cs="Times New Roman" w:hint="eastAsia"/>
                <w:sz w:val="24"/>
                <w:szCs w:val="24"/>
              </w:rPr>
              <w:t>N</w:t>
            </w:r>
            <w:r w:rsidRPr="005A0869">
              <w:rPr>
                <w:rFonts w:ascii="Times New Roman" w:eastAsia="仿宋_GB2312" w:hAnsi="Times New Roman" w:cs="Times New Roman" w:hint="eastAsia"/>
                <w:sz w:val="24"/>
                <w:szCs w:val="24"/>
              </w:rPr>
              <w:t>计）</w:t>
            </w:r>
            <w:r w:rsidRPr="005A0869">
              <w:rPr>
                <w:rFonts w:ascii="Times New Roman" w:eastAsia="仿宋_GB2312" w:hAnsi="Times New Roman" w:cs="Times New Roman" w:hint="eastAsia"/>
                <w:sz w:val="24"/>
                <w:szCs w:val="24"/>
              </w:rPr>
              <w:t>(2.18)</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化学需氧量</w:t>
            </w:r>
            <w:r w:rsidRPr="005A0869">
              <w:rPr>
                <w:rFonts w:ascii="Times New Roman" w:eastAsia="仿宋_GB2312" w:hAnsi="Times New Roman" w:cs="Times New Roman" w:hint="eastAsia"/>
                <w:sz w:val="24"/>
                <w:szCs w:val="24"/>
              </w:rPr>
              <w:t>(2.96)</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五日生化需氧量</w:t>
            </w:r>
            <w:r w:rsidRPr="005A0869">
              <w:rPr>
                <w:rFonts w:ascii="Times New Roman" w:eastAsia="仿宋_GB2312" w:hAnsi="Times New Roman" w:cs="Times New Roman" w:hint="eastAsia"/>
                <w:sz w:val="24"/>
                <w:szCs w:val="24"/>
              </w:rPr>
              <w:t>(4.73)</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(5.25)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总锑</w:t>
            </w:r>
            <w:r w:rsidRPr="005A0869">
              <w:rPr>
                <w:rFonts w:ascii="Times New Roman" w:eastAsia="仿宋_GB2312" w:hAnsi="Times New Roman" w:cs="Times New Roman" w:hint="eastAsia"/>
                <w:sz w:val="24"/>
                <w:szCs w:val="24"/>
              </w:rPr>
              <w:t>(5.57)</w:t>
            </w:r>
          </w:p>
        </w:tc>
      </w:tr>
      <w:tr w:rsidR="004C5768" w:rsidRPr="005A0869" w14:paraId="38BCC875" w14:textId="77777777" w:rsidTr="005D2D79">
        <w:trPr>
          <w:trHeight w:val="514"/>
          <w:jc w:val="center"/>
        </w:trPr>
        <w:tc>
          <w:tcPr>
            <w:tcW w:w="1677" w:type="dxa"/>
            <w:vMerge/>
            <w:noWrap/>
            <w:vAlign w:val="center"/>
          </w:tcPr>
          <w:p w14:paraId="60737A2F"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49235256"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绍兴中漂印染有限公司</w:t>
            </w:r>
          </w:p>
        </w:tc>
        <w:tc>
          <w:tcPr>
            <w:tcW w:w="2193" w:type="dxa"/>
            <w:noWrap/>
            <w:vAlign w:val="center"/>
          </w:tcPr>
          <w:p w14:paraId="6B1A9158"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7546D095"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五日生化需氧量</w:t>
            </w:r>
            <w:r w:rsidRPr="005A0869">
              <w:rPr>
                <w:rFonts w:ascii="Times New Roman" w:eastAsia="仿宋_GB2312" w:hAnsi="Times New Roman" w:cs="Times New Roman" w:hint="eastAsia"/>
                <w:sz w:val="24"/>
                <w:szCs w:val="24"/>
              </w:rPr>
              <w:t>(0.20)</w:t>
            </w:r>
          </w:p>
        </w:tc>
      </w:tr>
      <w:tr w:rsidR="004C5768" w:rsidRPr="005A0869" w14:paraId="34B761DF" w14:textId="77777777" w:rsidTr="0021089A">
        <w:trPr>
          <w:trHeight w:val="454"/>
          <w:jc w:val="center"/>
        </w:trPr>
        <w:tc>
          <w:tcPr>
            <w:tcW w:w="1677" w:type="dxa"/>
            <w:vMerge/>
            <w:noWrap/>
            <w:vAlign w:val="center"/>
          </w:tcPr>
          <w:p w14:paraId="3D6312BC"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1CD29529"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天龙数码印染科技有限公司</w:t>
            </w:r>
          </w:p>
        </w:tc>
        <w:tc>
          <w:tcPr>
            <w:tcW w:w="2193" w:type="dxa"/>
            <w:noWrap/>
            <w:vAlign w:val="center"/>
          </w:tcPr>
          <w:p w14:paraId="55B0F7B9"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011C4608"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(0.56)</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化学需氧量</w:t>
            </w:r>
            <w:r w:rsidRPr="005A0869">
              <w:rPr>
                <w:rFonts w:ascii="Times New Roman" w:eastAsia="仿宋_GB2312" w:hAnsi="Times New Roman" w:cs="Times New Roman" w:hint="eastAsia"/>
                <w:sz w:val="24"/>
                <w:szCs w:val="24"/>
              </w:rPr>
              <w:t>(1.58)</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五日生化需氧量</w:t>
            </w:r>
            <w:r w:rsidRPr="005A0869">
              <w:rPr>
                <w:rFonts w:ascii="Times New Roman" w:eastAsia="仿宋_GB2312" w:hAnsi="Times New Roman" w:cs="Times New Roman" w:hint="eastAsia"/>
                <w:sz w:val="24"/>
                <w:szCs w:val="24"/>
              </w:rPr>
              <w:t>(2.2)</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pH</w:t>
            </w:r>
            <w:r w:rsidRPr="005A0869">
              <w:rPr>
                <w:rFonts w:ascii="Times New Roman" w:eastAsia="仿宋_GB2312" w:hAnsi="Times New Roman" w:cs="Times New Roman" w:hint="eastAsia"/>
                <w:sz w:val="24"/>
                <w:szCs w:val="24"/>
              </w:rPr>
              <w:t>值</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5</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(2.75)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悬浮物</w:t>
            </w:r>
            <w:r w:rsidRPr="005A0869">
              <w:rPr>
                <w:rFonts w:ascii="Times New Roman" w:eastAsia="仿宋_GB2312" w:hAnsi="Times New Roman" w:cs="Times New Roman" w:hint="eastAsia"/>
                <w:sz w:val="24"/>
                <w:szCs w:val="24"/>
              </w:rPr>
              <w:t>(2.88)</w:t>
            </w:r>
          </w:p>
        </w:tc>
      </w:tr>
      <w:tr w:rsidR="004C5768" w:rsidRPr="005A0869" w14:paraId="513EACB9" w14:textId="77777777" w:rsidTr="0021089A">
        <w:trPr>
          <w:trHeight w:val="737"/>
          <w:jc w:val="center"/>
        </w:trPr>
        <w:tc>
          <w:tcPr>
            <w:tcW w:w="1677" w:type="dxa"/>
            <w:vMerge w:val="restart"/>
            <w:noWrap/>
            <w:vAlign w:val="center"/>
          </w:tcPr>
          <w:p w14:paraId="7A326DFE" w14:textId="77777777" w:rsidR="004C5768" w:rsidRPr="00E95B6F" w:rsidRDefault="004C5768" w:rsidP="0021089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绍兴</w:t>
            </w:r>
          </w:p>
        </w:tc>
        <w:tc>
          <w:tcPr>
            <w:tcW w:w="3902" w:type="dxa"/>
            <w:noWrap/>
            <w:vAlign w:val="center"/>
          </w:tcPr>
          <w:p w14:paraId="7BB2A7A3"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浙江爱利斯染整有限公司</w:t>
            </w:r>
          </w:p>
        </w:tc>
        <w:tc>
          <w:tcPr>
            <w:tcW w:w="2193" w:type="dxa"/>
            <w:noWrap/>
            <w:vAlign w:val="center"/>
          </w:tcPr>
          <w:p w14:paraId="0FD61247"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2287DD3A" w14:textId="1DA9E55F" w:rsidR="004C5768" w:rsidRPr="005A0869" w:rsidRDefault="004C5768" w:rsidP="008A5E2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(2.94)</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氨氮</w:t>
            </w:r>
            <w:r w:rsidR="008A5E2A" w:rsidRPr="005A0869">
              <w:rPr>
                <w:rFonts w:ascii="Times New Roman" w:eastAsia="仿宋_GB2312" w:hAnsi="Times New Roman" w:cs="Times New Roman" w:hint="eastAsia"/>
                <w:sz w:val="24"/>
                <w:szCs w:val="24"/>
              </w:rPr>
              <w:t xml:space="preserve"> </w:t>
            </w:r>
            <w:r w:rsidRPr="005A0869">
              <w:rPr>
                <w:rFonts w:ascii="Times New Roman" w:eastAsia="仿宋_GB2312" w:hAnsi="Times New Roman" w:cs="Times New Roman" w:hint="eastAsia"/>
                <w:sz w:val="24"/>
                <w:szCs w:val="24"/>
              </w:rPr>
              <w:t>(0.15)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化学需氧量</w:t>
            </w:r>
            <w:r w:rsidRPr="005A0869">
              <w:rPr>
                <w:rFonts w:ascii="Times New Roman" w:eastAsia="仿宋_GB2312" w:hAnsi="Times New Roman" w:cs="Times New Roman" w:hint="eastAsia"/>
                <w:sz w:val="24"/>
                <w:szCs w:val="24"/>
              </w:rPr>
              <w:t>(2.96)</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五日生化需氧量</w:t>
            </w:r>
            <w:r w:rsidRPr="005A0869">
              <w:rPr>
                <w:rFonts w:ascii="Times New Roman" w:eastAsia="仿宋_GB2312" w:hAnsi="Times New Roman" w:cs="Times New Roman" w:hint="eastAsia"/>
                <w:sz w:val="24"/>
                <w:szCs w:val="24"/>
              </w:rPr>
              <w:t>(4.87)</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(5.25)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悬浮物</w:t>
            </w:r>
            <w:r w:rsidRPr="005A0869">
              <w:rPr>
                <w:rFonts w:ascii="Times New Roman" w:eastAsia="仿宋_GB2312" w:hAnsi="Times New Roman" w:cs="Times New Roman" w:hint="eastAsia"/>
                <w:sz w:val="24"/>
                <w:szCs w:val="24"/>
              </w:rPr>
              <w:t>(1.4)</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总磷（以</w:t>
            </w:r>
            <w:r w:rsidRPr="005A0869">
              <w:rPr>
                <w:rFonts w:ascii="Times New Roman" w:eastAsia="仿宋_GB2312" w:hAnsi="Times New Roman" w:cs="Times New Roman" w:hint="eastAsia"/>
                <w:sz w:val="24"/>
                <w:szCs w:val="24"/>
              </w:rPr>
              <w:t>P</w:t>
            </w:r>
            <w:r w:rsidRPr="005A0869">
              <w:rPr>
                <w:rFonts w:ascii="Times New Roman" w:eastAsia="仿宋_GB2312" w:hAnsi="Times New Roman" w:cs="Times New Roman" w:hint="eastAsia"/>
                <w:sz w:val="24"/>
                <w:szCs w:val="24"/>
              </w:rPr>
              <w:t>计）</w:t>
            </w:r>
            <w:r w:rsidRPr="005A0869">
              <w:rPr>
                <w:rFonts w:ascii="Times New Roman" w:eastAsia="仿宋_GB2312" w:hAnsi="Times New Roman" w:cs="Times New Roman" w:hint="eastAsia"/>
                <w:sz w:val="24"/>
                <w:szCs w:val="24"/>
              </w:rPr>
              <w:t>(0.97)</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总锑</w:t>
            </w:r>
            <w:r w:rsidRPr="005A0869">
              <w:rPr>
                <w:rFonts w:ascii="Times New Roman" w:eastAsia="仿宋_GB2312" w:hAnsi="Times New Roman" w:cs="Times New Roman" w:hint="eastAsia"/>
                <w:sz w:val="24"/>
                <w:szCs w:val="24"/>
              </w:rPr>
              <w:t>(4.44)</w:t>
            </w:r>
          </w:p>
        </w:tc>
      </w:tr>
      <w:tr w:rsidR="004C5768" w:rsidRPr="005A0869" w14:paraId="5D25636C" w14:textId="77777777" w:rsidTr="0021089A">
        <w:trPr>
          <w:trHeight w:val="737"/>
          <w:jc w:val="center"/>
        </w:trPr>
        <w:tc>
          <w:tcPr>
            <w:tcW w:w="1677" w:type="dxa"/>
            <w:vMerge/>
            <w:noWrap/>
            <w:vAlign w:val="center"/>
          </w:tcPr>
          <w:p w14:paraId="6C7506F4"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60989EFF"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浙江滨康印染有限公司</w:t>
            </w:r>
          </w:p>
        </w:tc>
        <w:tc>
          <w:tcPr>
            <w:tcW w:w="2193" w:type="dxa"/>
            <w:noWrap/>
            <w:vAlign w:val="center"/>
          </w:tcPr>
          <w:p w14:paraId="5A188D41"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7AEFD0AC"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(1.05)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化学需氧量</w:t>
            </w:r>
            <w:r w:rsidRPr="005A0869">
              <w:rPr>
                <w:rFonts w:ascii="Times New Roman" w:eastAsia="仿宋_GB2312" w:hAnsi="Times New Roman" w:cs="Times New Roman" w:hint="eastAsia"/>
                <w:sz w:val="24"/>
                <w:szCs w:val="24"/>
              </w:rPr>
              <w:t>(0.30)</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五日生化需氧量</w:t>
            </w:r>
            <w:r w:rsidRPr="005A0869">
              <w:rPr>
                <w:rFonts w:ascii="Times New Roman" w:eastAsia="仿宋_GB2312" w:hAnsi="Times New Roman" w:cs="Times New Roman" w:hint="eastAsia"/>
                <w:sz w:val="24"/>
                <w:szCs w:val="24"/>
              </w:rPr>
              <w:t>(0.23)</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(5.25)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悬浮物</w:t>
            </w:r>
            <w:r w:rsidRPr="005A0869">
              <w:rPr>
                <w:rFonts w:ascii="Times New Roman" w:eastAsia="仿宋_GB2312" w:hAnsi="Times New Roman" w:cs="Times New Roman" w:hint="eastAsia"/>
                <w:sz w:val="24"/>
                <w:szCs w:val="24"/>
              </w:rPr>
              <w:t>(0.08)</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总锑</w:t>
            </w:r>
            <w:r w:rsidRPr="005A0869">
              <w:rPr>
                <w:rFonts w:ascii="Times New Roman" w:eastAsia="仿宋_GB2312" w:hAnsi="Times New Roman" w:cs="Times New Roman" w:hint="eastAsia"/>
                <w:sz w:val="24"/>
                <w:szCs w:val="24"/>
              </w:rPr>
              <w:t>(0.79)</w:t>
            </w:r>
          </w:p>
        </w:tc>
      </w:tr>
      <w:tr w:rsidR="004C5768" w:rsidRPr="005A0869" w14:paraId="3ABFBB68" w14:textId="77777777" w:rsidTr="0021089A">
        <w:trPr>
          <w:trHeight w:val="737"/>
          <w:jc w:val="center"/>
        </w:trPr>
        <w:tc>
          <w:tcPr>
            <w:tcW w:w="1677" w:type="dxa"/>
            <w:vMerge/>
            <w:noWrap/>
            <w:vAlign w:val="center"/>
          </w:tcPr>
          <w:p w14:paraId="7E6419B2"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613ABE58"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浙江创宇印染有限公司</w:t>
            </w:r>
            <w:r w:rsidRPr="005A0869">
              <w:rPr>
                <w:rFonts w:ascii="Times New Roman" w:eastAsia="仿宋_GB2312" w:hAnsi="Times New Roman" w:cs="Times New Roman" w:hint="eastAsia"/>
                <w:sz w:val="24"/>
                <w:szCs w:val="24"/>
              </w:rPr>
              <w:t>(</w:t>
            </w:r>
            <w:r w:rsidRPr="005A0869">
              <w:rPr>
                <w:rFonts w:ascii="Times New Roman" w:eastAsia="仿宋_GB2312" w:hAnsi="Times New Roman" w:cs="Times New Roman" w:hint="eastAsia"/>
                <w:sz w:val="24"/>
                <w:szCs w:val="24"/>
              </w:rPr>
              <w:t>北厂区</w:t>
            </w:r>
            <w:r w:rsidRPr="005A0869">
              <w:rPr>
                <w:rFonts w:ascii="Times New Roman" w:eastAsia="仿宋_GB2312" w:hAnsi="Times New Roman" w:cs="Times New Roman" w:hint="eastAsia"/>
                <w:sz w:val="24"/>
                <w:szCs w:val="24"/>
              </w:rPr>
              <w:t>)</w:t>
            </w:r>
          </w:p>
        </w:tc>
        <w:tc>
          <w:tcPr>
            <w:tcW w:w="2193" w:type="dxa"/>
            <w:noWrap/>
            <w:vAlign w:val="center"/>
          </w:tcPr>
          <w:p w14:paraId="25A51967"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49CC3951"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(3.45)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化学需氧量</w:t>
            </w:r>
            <w:r w:rsidRPr="005A0869">
              <w:rPr>
                <w:rFonts w:ascii="Times New Roman" w:eastAsia="仿宋_GB2312" w:hAnsi="Times New Roman" w:cs="Times New Roman" w:hint="eastAsia"/>
                <w:sz w:val="24"/>
                <w:szCs w:val="24"/>
              </w:rPr>
              <w:t>(1.58)</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五日生化需氧量</w:t>
            </w:r>
            <w:r w:rsidRPr="005A0869">
              <w:rPr>
                <w:rFonts w:ascii="Times New Roman" w:eastAsia="仿宋_GB2312" w:hAnsi="Times New Roman" w:cs="Times New Roman" w:hint="eastAsia"/>
                <w:sz w:val="24"/>
                <w:szCs w:val="24"/>
              </w:rPr>
              <w:t>(2.47)</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pH</w:t>
            </w:r>
            <w:r w:rsidRPr="005A0869">
              <w:rPr>
                <w:rFonts w:ascii="Times New Roman" w:eastAsia="仿宋_GB2312" w:hAnsi="Times New Roman" w:cs="Times New Roman" w:hint="eastAsia"/>
                <w:sz w:val="24"/>
                <w:szCs w:val="24"/>
              </w:rPr>
              <w:t>值</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1</w:t>
            </w:r>
            <w:r>
              <w:rPr>
                <w:rFonts w:ascii="Times New Roman" w:eastAsia="仿宋_GB2312" w:hAnsi="Times New Roman" w:cs="Times New Roman"/>
                <w:sz w:val="24"/>
                <w:szCs w:val="24"/>
              </w:rPr>
              <w:t>0.2</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(9)</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悬浮物</w:t>
            </w:r>
            <w:r w:rsidRPr="005A0869">
              <w:rPr>
                <w:rFonts w:ascii="Times New Roman" w:eastAsia="仿宋_GB2312" w:hAnsi="Times New Roman" w:cs="Times New Roman" w:hint="eastAsia"/>
                <w:sz w:val="24"/>
                <w:szCs w:val="24"/>
              </w:rPr>
              <w:t>(0.26)</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总磷（以</w:t>
            </w:r>
            <w:r w:rsidRPr="005A0869">
              <w:rPr>
                <w:rFonts w:ascii="Times New Roman" w:eastAsia="仿宋_GB2312" w:hAnsi="Times New Roman" w:cs="Times New Roman" w:hint="eastAsia"/>
                <w:sz w:val="24"/>
                <w:szCs w:val="24"/>
              </w:rPr>
              <w:t>P</w:t>
            </w:r>
            <w:r w:rsidRPr="005A0869">
              <w:rPr>
                <w:rFonts w:ascii="Times New Roman" w:eastAsia="仿宋_GB2312" w:hAnsi="Times New Roman" w:cs="Times New Roman" w:hint="eastAsia"/>
                <w:sz w:val="24"/>
                <w:szCs w:val="24"/>
              </w:rPr>
              <w:t>计）</w:t>
            </w:r>
            <w:r w:rsidRPr="005A0869">
              <w:rPr>
                <w:rFonts w:ascii="Times New Roman" w:eastAsia="仿宋_GB2312" w:hAnsi="Times New Roman" w:cs="Times New Roman" w:hint="eastAsia"/>
                <w:sz w:val="24"/>
                <w:szCs w:val="24"/>
              </w:rPr>
              <w:t>(0.03)</w:t>
            </w:r>
          </w:p>
        </w:tc>
      </w:tr>
      <w:tr w:rsidR="004C5768" w:rsidRPr="005A0869" w14:paraId="76B1D09E" w14:textId="77777777" w:rsidTr="008A5E2A">
        <w:trPr>
          <w:trHeight w:val="629"/>
          <w:jc w:val="center"/>
        </w:trPr>
        <w:tc>
          <w:tcPr>
            <w:tcW w:w="1677" w:type="dxa"/>
            <w:vMerge/>
            <w:noWrap/>
            <w:vAlign w:val="center"/>
          </w:tcPr>
          <w:p w14:paraId="68855C98"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5F3E2EEC"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浙江创宇印染有限公司</w:t>
            </w:r>
            <w:r w:rsidRPr="005A0869">
              <w:rPr>
                <w:rFonts w:ascii="Times New Roman" w:eastAsia="仿宋_GB2312" w:hAnsi="Times New Roman" w:cs="Times New Roman" w:hint="eastAsia"/>
                <w:sz w:val="24"/>
                <w:szCs w:val="24"/>
              </w:rPr>
              <w:t>(</w:t>
            </w:r>
            <w:r w:rsidRPr="005A0869">
              <w:rPr>
                <w:rFonts w:ascii="Times New Roman" w:eastAsia="仿宋_GB2312" w:hAnsi="Times New Roman" w:cs="Times New Roman" w:hint="eastAsia"/>
                <w:sz w:val="24"/>
                <w:szCs w:val="24"/>
              </w:rPr>
              <w:t>南厂区</w:t>
            </w:r>
            <w:r w:rsidRPr="005A0869">
              <w:rPr>
                <w:rFonts w:ascii="Times New Roman" w:eastAsia="仿宋_GB2312" w:hAnsi="Times New Roman" w:cs="Times New Roman" w:hint="eastAsia"/>
                <w:sz w:val="24"/>
                <w:szCs w:val="24"/>
              </w:rPr>
              <w:t>)</w:t>
            </w:r>
          </w:p>
        </w:tc>
        <w:tc>
          <w:tcPr>
            <w:tcW w:w="2193" w:type="dxa"/>
            <w:noWrap/>
            <w:vAlign w:val="center"/>
          </w:tcPr>
          <w:p w14:paraId="6F9B0FAA"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2AB4D73C"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(1.5)</w:t>
            </w:r>
          </w:p>
        </w:tc>
      </w:tr>
      <w:tr w:rsidR="004C5768" w:rsidRPr="005A0869" w14:paraId="56B8A275" w14:textId="77777777" w:rsidTr="008A5E2A">
        <w:trPr>
          <w:trHeight w:val="721"/>
          <w:jc w:val="center"/>
        </w:trPr>
        <w:tc>
          <w:tcPr>
            <w:tcW w:w="1677" w:type="dxa"/>
            <w:vMerge/>
            <w:noWrap/>
            <w:vAlign w:val="center"/>
          </w:tcPr>
          <w:p w14:paraId="1E9D239A"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0D6B9B7F"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浙江大昌德印染有限公司</w:t>
            </w:r>
          </w:p>
        </w:tc>
        <w:tc>
          <w:tcPr>
            <w:tcW w:w="2193" w:type="dxa"/>
            <w:noWrap/>
            <w:vAlign w:val="center"/>
          </w:tcPr>
          <w:p w14:paraId="743914BA"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4CDD093F" w14:textId="340B8B4E" w:rsidR="004C5768" w:rsidRPr="005A0869" w:rsidRDefault="004C5768" w:rsidP="008A5E2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(2.59)</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氨氮</w:t>
            </w:r>
            <w:r w:rsidR="008A5E2A" w:rsidRPr="005A0869">
              <w:rPr>
                <w:rFonts w:ascii="Times New Roman" w:eastAsia="仿宋_GB2312" w:hAnsi="Times New Roman" w:cs="Times New Roman" w:hint="eastAsia"/>
                <w:sz w:val="24"/>
                <w:szCs w:val="24"/>
              </w:rPr>
              <w:t xml:space="preserve"> </w:t>
            </w:r>
            <w:r w:rsidRPr="005A0869">
              <w:rPr>
                <w:rFonts w:ascii="Times New Roman" w:eastAsia="仿宋_GB2312" w:hAnsi="Times New Roman" w:cs="Times New Roman" w:hint="eastAsia"/>
                <w:sz w:val="24"/>
                <w:szCs w:val="24"/>
              </w:rPr>
              <w:t>(3.17)</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总氮（以</w:t>
            </w:r>
            <w:r w:rsidRPr="005A0869">
              <w:rPr>
                <w:rFonts w:ascii="Times New Roman" w:eastAsia="仿宋_GB2312" w:hAnsi="Times New Roman" w:cs="Times New Roman" w:hint="eastAsia"/>
                <w:sz w:val="24"/>
                <w:szCs w:val="24"/>
              </w:rPr>
              <w:t>N</w:t>
            </w:r>
            <w:r w:rsidRPr="005A0869">
              <w:rPr>
                <w:rFonts w:ascii="Times New Roman" w:eastAsia="仿宋_GB2312" w:hAnsi="Times New Roman" w:cs="Times New Roman" w:hint="eastAsia"/>
                <w:sz w:val="24"/>
                <w:szCs w:val="24"/>
              </w:rPr>
              <w:t>计）</w:t>
            </w:r>
            <w:r w:rsidRPr="005A0869">
              <w:rPr>
                <w:rFonts w:ascii="Times New Roman" w:eastAsia="仿宋_GB2312" w:hAnsi="Times New Roman" w:cs="Times New Roman" w:hint="eastAsia"/>
                <w:sz w:val="24"/>
                <w:szCs w:val="24"/>
              </w:rPr>
              <w:t>(4.17)</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化学需氧量</w:t>
            </w:r>
            <w:r w:rsidRPr="005A0869">
              <w:rPr>
                <w:rFonts w:ascii="Times New Roman" w:eastAsia="仿宋_GB2312" w:hAnsi="Times New Roman" w:cs="Times New Roman" w:hint="eastAsia"/>
                <w:sz w:val="24"/>
                <w:szCs w:val="24"/>
              </w:rPr>
              <w:t>(2.14)</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五日生化需氧量</w:t>
            </w:r>
            <w:r w:rsidRPr="005A0869">
              <w:rPr>
                <w:rFonts w:ascii="Times New Roman" w:eastAsia="仿宋_GB2312" w:hAnsi="Times New Roman" w:cs="Times New Roman" w:hint="eastAsia"/>
                <w:sz w:val="24"/>
                <w:szCs w:val="24"/>
              </w:rPr>
              <w:t>(3.27)</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(6.5)</w:t>
            </w:r>
          </w:p>
        </w:tc>
      </w:tr>
      <w:tr w:rsidR="004C5768" w:rsidRPr="005A0869" w14:paraId="4E0EF2CF" w14:textId="77777777" w:rsidTr="0021089A">
        <w:trPr>
          <w:trHeight w:val="454"/>
          <w:jc w:val="center"/>
        </w:trPr>
        <w:tc>
          <w:tcPr>
            <w:tcW w:w="1677" w:type="dxa"/>
            <w:vMerge/>
            <w:noWrap/>
            <w:vAlign w:val="center"/>
          </w:tcPr>
          <w:p w14:paraId="043D43EA"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3D632094"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浙江东盛印染有限公司</w:t>
            </w:r>
          </w:p>
        </w:tc>
        <w:tc>
          <w:tcPr>
            <w:tcW w:w="2193" w:type="dxa"/>
            <w:noWrap/>
            <w:vAlign w:val="center"/>
          </w:tcPr>
          <w:p w14:paraId="1EE5ACED"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6C27CDCC" w14:textId="3A14593D" w:rsidR="004C5768" w:rsidRPr="005A0869" w:rsidRDefault="004C5768" w:rsidP="008A5E2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(1.24)</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氨氮</w:t>
            </w:r>
            <w:r w:rsidR="008A5E2A" w:rsidRPr="005A0869">
              <w:rPr>
                <w:rFonts w:ascii="Times New Roman" w:eastAsia="仿宋_GB2312" w:hAnsi="Times New Roman" w:cs="Times New Roman" w:hint="eastAsia"/>
                <w:sz w:val="24"/>
                <w:szCs w:val="24"/>
              </w:rPr>
              <w:t xml:space="preserve"> </w:t>
            </w:r>
            <w:r w:rsidRPr="005A0869">
              <w:rPr>
                <w:rFonts w:ascii="Times New Roman" w:eastAsia="仿宋_GB2312" w:hAnsi="Times New Roman" w:cs="Times New Roman" w:hint="eastAsia"/>
                <w:sz w:val="24"/>
                <w:szCs w:val="24"/>
              </w:rPr>
              <w:t>(1.14)</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总氮（以</w:t>
            </w:r>
            <w:r w:rsidRPr="005A0869">
              <w:rPr>
                <w:rFonts w:ascii="Times New Roman" w:eastAsia="仿宋_GB2312" w:hAnsi="Times New Roman" w:cs="Times New Roman" w:hint="eastAsia"/>
                <w:sz w:val="24"/>
                <w:szCs w:val="24"/>
              </w:rPr>
              <w:t>N</w:t>
            </w:r>
            <w:r w:rsidRPr="005A0869">
              <w:rPr>
                <w:rFonts w:ascii="Times New Roman" w:eastAsia="仿宋_GB2312" w:hAnsi="Times New Roman" w:cs="Times New Roman" w:hint="eastAsia"/>
                <w:sz w:val="24"/>
                <w:szCs w:val="24"/>
              </w:rPr>
              <w:t>计）</w:t>
            </w:r>
            <w:r w:rsidRPr="005A0869">
              <w:rPr>
                <w:rFonts w:ascii="Times New Roman" w:eastAsia="仿宋_GB2312" w:hAnsi="Times New Roman" w:cs="Times New Roman" w:hint="eastAsia"/>
                <w:sz w:val="24"/>
                <w:szCs w:val="24"/>
              </w:rPr>
              <w:t>(1.4)</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化学需氧量</w:t>
            </w:r>
            <w:r w:rsidRPr="005A0869">
              <w:rPr>
                <w:rFonts w:ascii="Times New Roman" w:eastAsia="仿宋_GB2312" w:hAnsi="Times New Roman" w:cs="Times New Roman" w:hint="eastAsia"/>
                <w:sz w:val="24"/>
                <w:szCs w:val="24"/>
              </w:rPr>
              <w:t>(6.1)</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五日生化需氧量</w:t>
            </w:r>
            <w:r w:rsidRPr="005A0869">
              <w:rPr>
                <w:rFonts w:ascii="Times New Roman" w:eastAsia="仿宋_GB2312" w:hAnsi="Times New Roman" w:cs="Times New Roman" w:hint="eastAsia"/>
                <w:sz w:val="24"/>
                <w:szCs w:val="24"/>
              </w:rPr>
              <w:t>(9.33)</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pH</w:t>
            </w:r>
            <w:r w:rsidRPr="005A0869">
              <w:rPr>
                <w:rFonts w:ascii="Times New Roman" w:eastAsia="仿宋_GB2312" w:hAnsi="Times New Roman" w:cs="Times New Roman" w:hint="eastAsia"/>
                <w:sz w:val="24"/>
                <w:szCs w:val="24"/>
              </w:rPr>
              <w:t>值</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3</w:t>
            </w:r>
            <w:r>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(6.5)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悬浮物</w:t>
            </w:r>
            <w:r w:rsidRPr="005A0869">
              <w:rPr>
                <w:rFonts w:ascii="Times New Roman" w:eastAsia="仿宋_GB2312" w:hAnsi="Times New Roman" w:cs="Times New Roman" w:hint="eastAsia"/>
                <w:sz w:val="24"/>
                <w:szCs w:val="24"/>
              </w:rPr>
              <w:t>(1.3)</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总磷（以</w:t>
            </w:r>
            <w:r w:rsidRPr="005A0869">
              <w:rPr>
                <w:rFonts w:ascii="Times New Roman" w:eastAsia="仿宋_GB2312" w:hAnsi="Times New Roman" w:cs="Times New Roman" w:hint="eastAsia"/>
                <w:sz w:val="24"/>
                <w:szCs w:val="24"/>
              </w:rPr>
              <w:t>P</w:t>
            </w:r>
            <w:r w:rsidRPr="005A0869">
              <w:rPr>
                <w:rFonts w:ascii="Times New Roman" w:eastAsia="仿宋_GB2312" w:hAnsi="Times New Roman" w:cs="Times New Roman" w:hint="eastAsia"/>
                <w:sz w:val="24"/>
                <w:szCs w:val="24"/>
              </w:rPr>
              <w:t>计）</w:t>
            </w:r>
            <w:r w:rsidRPr="005A0869">
              <w:rPr>
                <w:rFonts w:ascii="Times New Roman" w:eastAsia="仿宋_GB2312" w:hAnsi="Times New Roman" w:cs="Times New Roman" w:hint="eastAsia"/>
                <w:sz w:val="24"/>
                <w:szCs w:val="24"/>
              </w:rPr>
              <w:t>(23)</w:t>
            </w:r>
          </w:p>
        </w:tc>
      </w:tr>
      <w:tr w:rsidR="004C5768" w:rsidRPr="005A0869" w14:paraId="3358B7AA" w14:textId="77777777" w:rsidTr="008A5E2A">
        <w:trPr>
          <w:trHeight w:val="715"/>
          <w:jc w:val="center"/>
        </w:trPr>
        <w:tc>
          <w:tcPr>
            <w:tcW w:w="1677" w:type="dxa"/>
            <w:vMerge/>
            <w:noWrap/>
            <w:vAlign w:val="center"/>
          </w:tcPr>
          <w:p w14:paraId="2E85D806"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5FBD3C70"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浙江恒晨印染有限公司</w:t>
            </w:r>
          </w:p>
        </w:tc>
        <w:tc>
          <w:tcPr>
            <w:tcW w:w="2193" w:type="dxa"/>
            <w:noWrap/>
            <w:vAlign w:val="center"/>
          </w:tcPr>
          <w:p w14:paraId="79C481DB"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02B6A15A"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(2.8)</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化学需氧量</w:t>
            </w:r>
            <w:r w:rsidRPr="005A0869">
              <w:rPr>
                <w:rFonts w:ascii="Times New Roman" w:eastAsia="仿宋_GB2312" w:hAnsi="Times New Roman" w:cs="Times New Roman" w:hint="eastAsia"/>
                <w:sz w:val="24"/>
                <w:szCs w:val="24"/>
              </w:rPr>
              <w:t>(0.38)</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五日生化需氧量</w:t>
            </w:r>
            <w:r w:rsidRPr="005A0869">
              <w:rPr>
                <w:rFonts w:ascii="Times New Roman" w:eastAsia="仿宋_GB2312" w:hAnsi="Times New Roman" w:cs="Times New Roman" w:hint="eastAsia"/>
                <w:sz w:val="24"/>
                <w:szCs w:val="24"/>
              </w:rPr>
              <w:t>(0.30)</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(6.5)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总磷（以</w:t>
            </w:r>
            <w:r w:rsidRPr="005A0869">
              <w:rPr>
                <w:rFonts w:ascii="Times New Roman" w:eastAsia="仿宋_GB2312" w:hAnsi="Times New Roman" w:cs="Times New Roman" w:hint="eastAsia"/>
                <w:sz w:val="24"/>
                <w:szCs w:val="24"/>
              </w:rPr>
              <w:t>P</w:t>
            </w:r>
            <w:r w:rsidRPr="005A0869">
              <w:rPr>
                <w:rFonts w:ascii="Times New Roman" w:eastAsia="仿宋_GB2312" w:hAnsi="Times New Roman" w:cs="Times New Roman" w:hint="eastAsia"/>
                <w:sz w:val="24"/>
                <w:szCs w:val="24"/>
              </w:rPr>
              <w:t>计）</w:t>
            </w:r>
            <w:r w:rsidRPr="005A0869">
              <w:rPr>
                <w:rFonts w:ascii="Times New Roman" w:eastAsia="仿宋_GB2312" w:hAnsi="Times New Roman" w:cs="Times New Roman" w:hint="eastAsia"/>
                <w:sz w:val="24"/>
                <w:szCs w:val="24"/>
              </w:rPr>
              <w:t>(0.43)</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总锑</w:t>
            </w:r>
            <w:r w:rsidRPr="005A0869">
              <w:rPr>
                <w:rFonts w:ascii="Times New Roman" w:eastAsia="仿宋_GB2312" w:hAnsi="Times New Roman" w:cs="Times New Roman" w:hint="eastAsia"/>
                <w:sz w:val="24"/>
                <w:szCs w:val="24"/>
              </w:rPr>
              <w:t>(1.58)</w:t>
            </w:r>
          </w:p>
        </w:tc>
      </w:tr>
      <w:tr w:rsidR="004C5768" w:rsidRPr="005A0869" w14:paraId="71FC3BC2" w14:textId="77777777" w:rsidTr="008A5E2A">
        <w:trPr>
          <w:trHeight w:val="512"/>
          <w:jc w:val="center"/>
        </w:trPr>
        <w:tc>
          <w:tcPr>
            <w:tcW w:w="1677" w:type="dxa"/>
            <w:vMerge/>
            <w:noWrap/>
            <w:vAlign w:val="center"/>
          </w:tcPr>
          <w:p w14:paraId="6D8AB08D"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7CA4001D"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浙江华晨印染有限公司</w:t>
            </w:r>
          </w:p>
        </w:tc>
        <w:tc>
          <w:tcPr>
            <w:tcW w:w="2193" w:type="dxa"/>
            <w:noWrap/>
            <w:vAlign w:val="center"/>
          </w:tcPr>
          <w:p w14:paraId="3AA55225"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734D27C9"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(0.73)</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(1.5)</w:t>
            </w:r>
          </w:p>
        </w:tc>
      </w:tr>
      <w:tr w:rsidR="004C5768" w:rsidRPr="005A0869" w14:paraId="7FEB5F88" w14:textId="77777777" w:rsidTr="008A5E2A">
        <w:trPr>
          <w:trHeight w:val="746"/>
          <w:jc w:val="center"/>
        </w:trPr>
        <w:tc>
          <w:tcPr>
            <w:tcW w:w="1677" w:type="dxa"/>
            <w:vMerge/>
            <w:noWrap/>
            <w:vAlign w:val="center"/>
          </w:tcPr>
          <w:p w14:paraId="748D777C"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722DD38B"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浙江稽山印染有限公司</w:t>
            </w:r>
          </w:p>
        </w:tc>
        <w:tc>
          <w:tcPr>
            <w:tcW w:w="2193" w:type="dxa"/>
            <w:noWrap/>
            <w:vAlign w:val="center"/>
          </w:tcPr>
          <w:p w14:paraId="6319734E"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62696242" w14:textId="55C14957" w:rsidR="004C5768" w:rsidRPr="005A0869" w:rsidRDefault="004C5768" w:rsidP="008A5E2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(0.32)</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氨氮</w:t>
            </w:r>
            <w:r w:rsidR="008A5E2A" w:rsidRPr="005A0869">
              <w:rPr>
                <w:rFonts w:ascii="Times New Roman" w:eastAsia="仿宋_GB2312" w:hAnsi="Times New Roman" w:cs="Times New Roman" w:hint="eastAsia"/>
                <w:sz w:val="24"/>
                <w:szCs w:val="24"/>
              </w:rPr>
              <w:t xml:space="preserve"> </w:t>
            </w:r>
            <w:r w:rsidRPr="005A0869">
              <w:rPr>
                <w:rFonts w:ascii="Times New Roman" w:eastAsia="仿宋_GB2312" w:hAnsi="Times New Roman" w:cs="Times New Roman" w:hint="eastAsia"/>
                <w:sz w:val="24"/>
                <w:szCs w:val="24"/>
              </w:rPr>
              <w:t>(0.39)</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总氮（以</w:t>
            </w:r>
            <w:r w:rsidRPr="005A0869">
              <w:rPr>
                <w:rFonts w:ascii="Times New Roman" w:eastAsia="仿宋_GB2312" w:hAnsi="Times New Roman" w:cs="Times New Roman" w:hint="eastAsia"/>
                <w:sz w:val="24"/>
                <w:szCs w:val="24"/>
              </w:rPr>
              <w:t>N</w:t>
            </w:r>
            <w:r w:rsidRPr="005A0869">
              <w:rPr>
                <w:rFonts w:ascii="Times New Roman" w:eastAsia="仿宋_GB2312" w:hAnsi="Times New Roman" w:cs="Times New Roman" w:hint="eastAsia"/>
                <w:sz w:val="24"/>
                <w:szCs w:val="24"/>
              </w:rPr>
              <w:t>计）</w:t>
            </w:r>
            <w:r w:rsidRPr="005A0869">
              <w:rPr>
                <w:rFonts w:ascii="Times New Roman" w:eastAsia="仿宋_GB2312" w:hAnsi="Times New Roman" w:cs="Times New Roman" w:hint="eastAsia"/>
                <w:sz w:val="24"/>
                <w:szCs w:val="24"/>
              </w:rPr>
              <w:t>(0.25)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化学需氧量</w:t>
            </w:r>
            <w:r w:rsidRPr="005A0869">
              <w:rPr>
                <w:rFonts w:ascii="Times New Roman" w:eastAsia="仿宋_GB2312" w:hAnsi="Times New Roman" w:cs="Times New Roman" w:hint="eastAsia"/>
                <w:sz w:val="24"/>
                <w:szCs w:val="24"/>
              </w:rPr>
              <w:t>(0.55)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五日生化需氧量</w:t>
            </w:r>
            <w:r w:rsidRPr="005A0869">
              <w:rPr>
                <w:rFonts w:ascii="Times New Roman" w:eastAsia="仿宋_GB2312" w:hAnsi="Times New Roman" w:cs="Times New Roman" w:hint="eastAsia"/>
                <w:sz w:val="24"/>
                <w:szCs w:val="24"/>
              </w:rPr>
              <w:t>(0.39)</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(36.5)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总锑</w:t>
            </w:r>
            <w:r w:rsidRPr="005A0869">
              <w:rPr>
                <w:rFonts w:ascii="Times New Roman" w:eastAsia="仿宋_GB2312" w:hAnsi="Times New Roman" w:cs="Times New Roman" w:hint="eastAsia"/>
                <w:sz w:val="24"/>
                <w:szCs w:val="24"/>
              </w:rPr>
              <w:t>(0.74)</w:t>
            </w:r>
          </w:p>
        </w:tc>
      </w:tr>
      <w:tr w:rsidR="004C5768" w:rsidRPr="005A0869" w14:paraId="0438F910" w14:textId="77777777" w:rsidTr="008A5E2A">
        <w:trPr>
          <w:trHeight w:val="699"/>
          <w:jc w:val="center"/>
        </w:trPr>
        <w:tc>
          <w:tcPr>
            <w:tcW w:w="1677" w:type="dxa"/>
            <w:vMerge/>
            <w:noWrap/>
            <w:vAlign w:val="center"/>
          </w:tcPr>
          <w:p w14:paraId="03BCD148"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7DB567C8"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浙江金典印染有限公司</w:t>
            </w:r>
          </w:p>
        </w:tc>
        <w:tc>
          <w:tcPr>
            <w:tcW w:w="2193" w:type="dxa"/>
            <w:noWrap/>
            <w:vAlign w:val="center"/>
          </w:tcPr>
          <w:p w14:paraId="335B5F70"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53692839" w14:textId="2A8FA9D3" w:rsidR="004C5768" w:rsidRPr="005A0869" w:rsidRDefault="004C5768" w:rsidP="008A5E2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(0.47)</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氨氮</w:t>
            </w:r>
            <w:r w:rsidR="008A5E2A" w:rsidRPr="005A0869">
              <w:rPr>
                <w:rFonts w:ascii="Times New Roman" w:eastAsia="仿宋_GB2312" w:hAnsi="Times New Roman" w:cs="Times New Roman" w:hint="eastAsia"/>
                <w:sz w:val="24"/>
                <w:szCs w:val="24"/>
              </w:rPr>
              <w:t xml:space="preserve"> </w:t>
            </w:r>
            <w:r w:rsidRPr="005A0869">
              <w:rPr>
                <w:rFonts w:ascii="Times New Roman" w:eastAsia="仿宋_GB2312" w:hAnsi="Times New Roman" w:cs="Times New Roman" w:hint="eastAsia"/>
                <w:sz w:val="24"/>
                <w:szCs w:val="24"/>
              </w:rPr>
              <w:t>(0.39)</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总氮（以</w:t>
            </w:r>
            <w:r w:rsidRPr="005A0869">
              <w:rPr>
                <w:rFonts w:ascii="Times New Roman" w:eastAsia="仿宋_GB2312" w:hAnsi="Times New Roman" w:cs="Times New Roman" w:hint="eastAsia"/>
                <w:sz w:val="24"/>
                <w:szCs w:val="24"/>
              </w:rPr>
              <w:t>N</w:t>
            </w:r>
            <w:r w:rsidRPr="005A0869">
              <w:rPr>
                <w:rFonts w:ascii="Times New Roman" w:eastAsia="仿宋_GB2312" w:hAnsi="Times New Roman" w:cs="Times New Roman" w:hint="eastAsia"/>
                <w:sz w:val="24"/>
                <w:szCs w:val="24"/>
              </w:rPr>
              <w:t>计）</w:t>
            </w:r>
            <w:r w:rsidRPr="005A0869">
              <w:rPr>
                <w:rFonts w:ascii="Times New Roman" w:eastAsia="仿宋_GB2312" w:hAnsi="Times New Roman" w:cs="Times New Roman" w:hint="eastAsia"/>
                <w:sz w:val="24"/>
                <w:szCs w:val="24"/>
              </w:rPr>
              <w:t>(0.07)</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(36.5)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悬浮物</w:t>
            </w:r>
            <w:r w:rsidRPr="005A0869">
              <w:rPr>
                <w:rFonts w:ascii="Times New Roman" w:eastAsia="仿宋_GB2312" w:hAnsi="Times New Roman" w:cs="Times New Roman" w:hint="eastAsia"/>
                <w:sz w:val="24"/>
                <w:szCs w:val="24"/>
              </w:rPr>
              <w:t>(0.62)</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总磷（以</w:t>
            </w:r>
            <w:r w:rsidRPr="005A0869">
              <w:rPr>
                <w:rFonts w:ascii="Times New Roman" w:eastAsia="仿宋_GB2312" w:hAnsi="Times New Roman" w:cs="Times New Roman" w:hint="eastAsia"/>
                <w:sz w:val="24"/>
                <w:szCs w:val="24"/>
              </w:rPr>
              <w:t>P</w:t>
            </w:r>
            <w:r w:rsidRPr="005A0869">
              <w:rPr>
                <w:rFonts w:ascii="Times New Roman" w:eastAsia="仿宋_GB2312" w:hAnsi="Times New Roman" w:cs="Times New Roman" w:hint="eastAsia"/>
                <w:sz w:val="24"/>
                <w:szCs w:val="24"/>
              </w:rPr>
              <w:t>计）</w:t>
            </w:r>
            <w:r w:rsidRPr="005A0869">
              <w:rPr>
                <w:rFonts w:ascii="Times New Roman" w:eastAsia="仿宋_GB2312" w:hAnsi="Times New Roman" w:cs="Times New Roman" w:hint="eastAsia"/>
                <w:sz w:val="24"/>
                <w:szCs w:val="24"/>
              </w:rPr>
              <w:t>(2.8)</w:t>
            </w:r>
          </w:p>
        </w:tc>
      </w:tr>
      <w:tr w:rsidR="004C5768" w:rsidRPr="005A0869" w14:paraId="21A367FE" w14:textId="77777777" w:rsidTr="0021089A">
        <w:trPr>
          <w:trHeight w:val="454"/>
          <w:jc w:val="center"/>
        </w:trPr>
        <w:tc>
          <w:tcPr>
            <w:tcW w:w="1677" w:type="dxa"/>
            <w:vMerge w:val="restart"/>
            <w:noWrap/>
            <w:vAlign w:val="center"/>
          </w:tcPr>
          <w:p w14:paraId="18B792F0" w14:textId="77777777" w:rsidR="004C5768" w:rsidRPr="00E95B6F" w:rsidRDefault="004C5768" w:rsidP="0021089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绍兴</w:t>
            </w:r>
          </w:p>
        </w:tc>
        <w:tc>
          <w:tcPr>
            <w:tcW w:w="3902" w:type="dxa"/>
            <w:noWrap/>
            <w:vAlign w:val="center"/>
          </w:tcPr>
          <w:p w14:paraId="558CB689"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浙江乐高实业股份有限公司</w:t>
            </w:r>
          </w:p>
        </w:tc>
        <w:tc>
          <w:tcPr>
            <w:tcW w:w="2193" w:type="dxa"/>
            <w:noWrap/>
            <w:vAlign w:val="center"/>
          </w:tcPr>
          <w:p w14:paraId="12438C33"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44663F9E"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(1.26)</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(61.5)</w:t>
            </w:r>
          </w:p>
        </w:tc>
      </w:tr>
      <w:tr w:rsidR="004C5768" w:rsidRPr="005A0869" w14:paraId="3A2A0407" w14:textId="77777777" w:rsidTr="0021089A">
        <w:trPr>
          <w:trHeight w:val="454"/>
          <w:jc w:val="center"/>
        </w:trPr>
        <w:tc>
          <w:tcPr>
            <w:tcW w:w="1677" w:type="dxa"/>
            <w:vMerge/>
            <w:noWrap/>
            <w:vAlign w:val="center"/>
          </w:tcPr>
          <w:p w14:paraId="14D93BB7"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6CD4970C"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浙江绿洲印染有限公司</w:t>
            </w:r>
          </w:p>
        </w:tc>
        <w:tc>
          <w:tcPr>
            <w:tcW w:w="2193" w:type="dxa"/>
            <w:noWrap/>
            <w:vAlign w:val="center"/>
          </w:tcPr>
          <w:p w14:paraId="32B390B6"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2DC35894"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(1.43)</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化学需氧量</w:t>
            </w:r>
            <w:r w:rsidRPr="005A0869">
              <w:rPr>
                <w:rFonts w:ascii="Times New Roman" w:eastAsia="仿宋_GB2312" w:hAnsi="Times New Roman" w:cs="Times New Roman" w:hint="eastAsia"/>
                <w:sz w:val="24"/>
                <w:szCs w:val="24"/>
              </w:rPr>
              <w:t>(0.20)</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五日生化需氧量</w:t>
            </w:r>
            <w:r w:rsidRPr="005A0869">
              <w:rPr>
                <w:rFonts w:ascii="Times New Roman" w:eastAsia="仿宋_GB2312" w:hAnsi="Times New Roman" w:cs="Times New Roman" w:hint="eastAsia"/>
                <w:sz w:val="24"/>
                <w:szCs w:val="24"/>
              </w:rPr>
              <w:t>(0.53)</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(24)</w:t>
            </w:r>
          </w:p>
        </w:tc>
      </w:tr>
      <w:tr w:rsidR="004C5768" w:rsidRPr="005A0869" w14:paraId="53DED721" w14:textId="77777777" w:rsidTr="0021089A">
        <w:trPr>
          <w:trHeight w:val="454"/>
          <w:jc w:val="center"/>
        </w:trPr>
        <w:tc>
          <w:tcPr>
            <w:tcW w:w="1677" w:type="dxa"/>
            <w:vMerge/>
            <w:noWrap/>
            <w:vAlign w:val="center"/>
          </w:tcPr>
          <w:p w14:paraId="78E94759"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28631420"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浙江绍兴永利印染有限公司</w:t>
            </w:r>
          </w:p>
        </w:tc>
        <w:tc>
          <w:tcPr>
            <w:tcW w:w="2193" w:type="dxa"/>
            <w:noWrap/>
            <w:vAlign w:val="center"/>
          </w:tcPr>
          <w:p w14:paraId="7C07CD96"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5266FC03"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(1.5)</w:t>
            </w:r>
          </w:p>
        </w:tc>
      </w:tr>
      <w:tr w:rsidR="004C5768" w:rsidRPr="005A0869" w14:paraId="40274B96" w14:textId="77777777" w:rsidTr="0021089A">
        <w:trPr>
          <w:trHeight w:val="454"/>
          <w:jc w:val="center"/>
        </w:trPr>
        <w:tc>
          <w:tcPr>
            <w:tcW w:w="1677" w:type="dxa"/>
            <w:vMerge/>
            <w:noWrap/>
            <w:vAlign w:val="center"/>
          </w:tcPr>
          <w:p w14:paraId="26EFF73D"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5EECA85D"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浙江绍兴中环印染有限公司</w:t>
            </w:r>
          </w:p>
        </w:tc>
        <w:tc>
          <w:tcPr>
            <w:tcW w:w="2193" w:type="dxa"/>
            <w:noWrap/>
            <w:vAlign w:val="center"/>
          </w:tcPr>
          <w:p w14:paraId="3803E362"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0836FA26"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(1.5)</w:t>
            </w:r>
          </w:p>
        </w:tc>
      </w:tr>
      <w:tr w:rsidR="004C5768" w:rsidRPr="005A0869" w14:paraId="0D73D64F" w14:textId="77777777" w:rsidTr="0021089A">
        <w:trPr>
          <w:trHeight w:val="454"/>
          <w:jc w:val="center"/>
        </w:trPr>
        <w:tc>
          <w:tcPr>
            <w:tcW w:w="1677" w:type="dxa"/>
            <w:vMerge/>
            <w:noWrap/>
            <w:vAlign w:val="center"/>
          </w:tcPr>
          <w:p w14:paraId="3E8B93C8"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0BB134C7"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浙江盛兴染整有限公司</w:t>
            </w:r>
          </w:p>
        </w:tc>
        <w:tc>
          <w:tcPr>
            <w:tcW w:w="2193" w:type="dxa"/>
            <w:noWrap/>
            <w:vAlign w:val="center"/>
          </w:tcPr>
          <w:p w14:paraId="284276F5"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18DA657B"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(1.5)</w:t>
            </w:r>
          </w:p>
        </w:tc>
      </w:tr>
      <w:tr w:rsidR="004C5768" w:rsidRPr="005A0869" w14:paraId="304D8809" w14:textId="77777777" w:rsidTr="0021089A">
        <w:trPr>
          <w:trHeight w:val="454"/>
          <w:jc w:val="center"/>
        </w:trPr>
        <w:tc>
          <w:tcPr>
            <w:tcW w:w="1677" w:type="dxa"/>
            <w:vMerge/>
            <w:noWrap/>
            <w:vAlign w:val="center"/>
          </w:tcPr>
          <w:p w14:paraId="2FF15823"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58CEFC79"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浙江天马实业股份有限公司（滨海厂区）</w:t>
            </w:r>
          </w:p>
        </w:tc>
        <w:tc>
          <w:tcPr>
            <w:tcW w:w="2193" w:type="dxa"/>
            <w:noWrap/>
            <w:vAlign w:val="center"/>
          </w:tcPr>
          <w:p w14:paraId="17B88BEB"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1DDC87AC" w14:textId="523BB9F1" w:rsidR="004C5768" w:rsidRPr="005A0869" w:rsidRDefault="004C5768" w:rsidP="008A5E2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(3.94)</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氨氮</w:t>
            </w:r>
            <w:r w:rsidR="008A5E2A" w:rsidRPr="005A0869">
              <w:rPr>
                <w:rFonts w:ascii="Times New Roman" w:eastAsia="仿宋_GB2312" w:hAnsi="Times New Roman" w:cs="Times New Roman" w:hint="eastAsia"/>
                <w:sz w:val="24"/>
                <w:szCs w:val="24"/>
              </w:rPr>
              <w:t xml:space="preserve"> </w:t>
            </w:r>
            <w:r w:rsidRPr="005A0869">
              <w:rPr>
                <w:rFonts w:ascii="Times New Roman" w:eastAsia="仿宋_GB2312" w:hAnsi="Times New Roman" w:cs="Times New Roman" w:hint="eastAsia"/>
                <w:sz w:val="24"/>
                <w:szCs w:val="24"/>
              </w:rPr>
              <w:t>(1.11)</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总氮（以</w:t>
            </w:r>
            <w:r w:rsidRPr="005A0869">
              <w:rPr>
                <w:rFonts w:ascii="Times New Roman" w:eastAsia="仿宋_GB2312" w:hAnsi="Times New Roman" w:cs="Times New Roman" w:hint="eastAsia"/>
                <w:sz w:val="24"/>
                <w:szCs w:val="24"/>
              </w:rPr>
              <w:t>N</w:t>
            </w:r>
            <w:r w:rsidRPr="005A0869">
              <w:rPr>
                <w:rFonts w:ascii="Times New Roman" w:eastAsia="仿宋_GB2312" w:hAnsi="Times New Roman" w:cs="Times New Roman" w:hint="eastAsia"/>
                <w:sz w:val="24"/>
                <w:szCs w:val="24"/>
              </w:rPr>
              <w:t>计）</w:t>
            </w:r>
            <w:r w:rsidRPr="005A0869">
              <w:rPr>
                <w:rFonts w:ascii="Times New Roman" w:eastAsia="仿宋_GB2312" w:hAnsi="Times New Roman" w:cs="Times New Roman" w:hint="eastAsia"/>
                <w:sz w:val="24"/>
                <w:szCs w:val="24"/>
              </w:rPr>
              <w:t>(2.4)</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化学需氧量</w:t>
            </w:r>
            <w:r w:rsidRPr="005A0869">
              <w:rPr>
                <w:rFonts w:ascii="Times New Roman" w:eastAsia="仿宋_GB2312" w:hAnsi="Times New Roman" w:cs="Times New Roman" w:hint="eastAsia"/>
                <w:sz w:val="24"/>
                <w:szCs w:val="24"/>
              </w:rPr>
              <w:t>(3.15)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五日生化需氧量</w:t>
            </w:r>
            <w:r>
              <w:rPr>
                <w:rFonts w:ascii="Times New Roman" w:eastAsia="仿宋_GB2312" w:hAnsi="Times New Roman" w:cs="Times New Roman" w:hint="eastAsia"/>
                <w:sz w:val="24"/>
                <w:szCs w:val="24"/>
              </w:rPr>
              <w:t>(3.8)</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pH</w:t>
            </w:r>
            <w:r w:rsidRPr="005A0869">
              <w:rPr>
                <w:rFonts w:ascii="Times New Roman" w:eastAsia="仿宋_GB2312" w:hAnsi="Times New Roman" w:cs="Times New Roman" w:hint="eastAsia"/>
                <w:sz w:val="24"/>
                <w:szCs w:val="24"/>
              </w:rPr>
              <w:t>值</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1</w:t>
            </w:r>
            <w:r>
              <w:rPr>
                <w:rFonts w:ascii="Times New Roman" w:eastAsia="仿宋_GB2312" w:hAnsi="Times New Roman" w:cs="Times New Roman"/>
                <w:sz w:val="24"/>
                <w:szCs w:val="24"/>
              </w:rPr>
              <w:t>0.1</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(9)/</w:t>
            </w:r>
            <w:r w:rsidRPr="005A0869">
              <w:rPr>
                <w:rFonts w:ascii="Times New Roman" w:eastAsia="仿宋_GB2312" w:hAnsi="Times New Roman" w:cs="Times New Roman" w:hint="eastAsia"/>
                <w:sz w:val="24"/>
                <w:szCs w:val="24"/>
              </w:rPr>
              <w:t>悬浮物</w:t>
            </w:r>
            <w:r w:rsidRPr="005A0869">
              <w:rPr>
                <w:rFonts w:ascii="Times New Roman" w:eastAsia="仿宋_GB2312" w:hAnsi="Times New Roman" w:cs="Times New Roman" w:hint="eastAsia"/>
                <w:sz w:val="24"/>
                <w:szCs w:val="24"/>
              </w:rPr>
              <w:t>(3.71)</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总磷（以</w:t>
            </w:r>
            <w:r w:rsidRPr="005A0869">
              <w:rPr>
                <w:rFonts w:ascii="Times New Roman" w:eastAsia="仿宋_GB2312" w:hAnsi="Times New Roman" w:cs="Times New Roman" w:hint="eastAsia"/>
                <w:sz w:val="24"/>
                <w:szCs w:val="24"/>
              </w:rPr>
              <w:t>P</w:t>
            </w:r>
            <w:r w:rsidRPr="005A0869">
              <w:rPr>
                <w:rFonts w:ascii="Times New Roman" w:eastAsia="仿宋_GB2312" w:hAnsi="Times New Roman" w:cs="Times New Roman" w:hint="eastAsia"/>
                <w:sz w:val="24"/>
                <w:szCs w:val="24"/>
              </w:rPr>
              <w:t>计）</w:t>
            </w:r>
            <w:r w:rsidRPr="005A0869">
              <w:rPr>
                <w:rFonts w:ascii="Times New Roman" w:eastAsia="仿宋_GB2312" w:hAnsi="Times New Roman" w:cs="Times New Roman" w:hint="eastAsia"/>
                <w:sz w:val="24"/>
                <w:szCs w:val="24"/>
              </w:rPr>
              <w:t>(3.45)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总锑</w:t>
            </w:r>
            <w:r w:rsidRPr="005A0869">
              <w:rPr>
                <w:rFonts w:ascii="Times New Roman" w:eastAsia="仿宋_GB2312" w:hAnsi="Times New Roman" w:cs="Times New Roman" w:hint="eastAsia"/>
                <w:sz w:val="24"/>
                <w:szCs w:val="24"/>
              </w:rPr>
              <w:t>(2.76)</w:t>
            </w:r>
          </w:p>
        </w:tc>
      </w:tr>
      <w:tr w:rsidR="004C5768" w:rsidRPr="005A0869" w14:paraId="70596BE9" w14:textId="77777777" w:rsidTr="0021089A">
        <w:trPr>
          <w:trHeight w:val="454"/>
          <w:jc w:val="center"/>
        </w:trPr>
        <w:tc>
          <w:tcPr>
            <w:tcW w:w="1677" w:type="dxa"/>
            <w:vMerge/>
            <w:noWrap/>
            <w:vAlign w:val="center"/>
          </w:tcPr>
          <w:p w14:paraId="29687DBD"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28AC858B" w14:textId="77777777" w:rsidR="004C5768" w:rsidRPr="005A0869" w:rsidRDefault="004C5768" w:rsidP="0021089A">
            <w:pPr>
              <w:widowControl/>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浙江维艺实业股份有限公司</w:t>
            </w:r>
          </w:p>
        </w:tc>
        <w:tc>
          <w:tcPr>
            <w:tcW w:w="2193" w:type="dxa"/>
            <w:noWrap/>
            <w:vAlign w:val="center"/>
          </w:tcPr>
          <w:p w14:paraId="7D8BDCB7"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799F53A9"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(0.20)</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(2.75)</w:t>
            </w:r>
          </w:p>
        </w:tc>
      </w:tr>
      <w:tr w:rsidR="004C5768" w:rsidRPr="005A0869" w14:paraId="5EDABE8F" w14:textId="77777777" w:rsidTr="0021089A">
        <w:trPr>
          <w:trHeight w:val="454"/>
          <w:jc w:val="center"/>
        </w:trPr>
        <w:tc>
          <w:tcPr>
            <w:tcW w:w="1677" w:type="dxa"/>
            <w:vMerge/>
            <w:noWrap/>
            <w:vAlign w:val="center"/>
          </w:tcPr>
          <w:p w14:paraId="318DAAAE"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22D99161"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浙江新三印印染有限公司</w:t>
            </w:r>
          </w:p>
        </w:tc>
        <w:tc>
          <w:tcPr>
            <w:tcW w:w="2193" w:type="dxa"/>
            <w:noWrap/>
            <w:vAlign w:val="center"/>
          </w:tcPr>
          <w:p w14:paraId="0FAB0A9C"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2FC2CA61"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(1.5)</w:t>
            </w:r>
          </w:p>
        </w:tc>
      </w:tr>
      <w:tr w:rsidR="004C5768" w:rsidRPr="005A0869" w14:paraId="43765BA9" w14:textId="77777777" w:rsidTr="0021089A">
        <w:trPr>
          <w:trHeight w:val="454"/>
          <w:jc w:val="center"/>
        </w:trPr>
        <w:tc>
          <w:tcPr>
            <w:tcW w:w="1677" w:type="dxa"/>
            <w:vMerge/>
            <w:noWrap/>
            <w:vAlign w:val="center"/>
          </w:tcPr>
          <w:p w14:paraId="08CD4D31"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47171117"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浙江新益印染有限公司</w:t>
            </w:r>
          </w:p>
        </w:tc>
        <w:tc>
          <w:tcPr>
            <w:tcW w:w="2193" w:type="dxa"/>
            <w:noWrap/>
            <w:vAlign w:val="center"/>
          </w:tcPr>
          <w:p w14:paraId="5AF77359"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62110EEC"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(2.3)</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化学需氧量</w:t>
            </w:r>
            <w:r w:rsidRPr="005A0869">
              <w:rPr>
                <w:rFonts w:ascii="Times New Roman" w:eastAsia="仿宋_GB2312" w:hAnsi="Times New Roman" w:cs="Times New Roman" w:hint="eastAsia"/>
                <w:sz w:val="24"/>
                <w:szCs w:val="24"/>
              </w:rPr>
              <w:t>(4.08)</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五日生化需氧量</w:t>
            </w:r>
            <w:r w:rsidRPr="005A0869">
              <w:rPr>
                <w:rFonts w:ascii="Times New Roman" w:eastAsia="仿宋_GB2312" w:hAnsi="Times New Roman" w:cs="Times New Roman" w:hint="eastAsia"/>
                <w:sz w:val="24"/>
                <w:szCs w:val="24"/>
              </w:rPr>
              <w:t>(5.8)</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pH</w:t>
            </w:r>
            <w:r w:rsidRPr="005A0869">
              <w:rPr>
                <w:rFonts w:ascii="Times New Roman" w:eastAsia="仿宋_GB2312" w:hAnsi="Times New Roman" w:cs="Times New Roman" w:hint="eastAsia"/>
                <w:sz w:val="24"/>
                <w:szCs w:val="24"/>
              </w:rPr>
              <w:t>值</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1</w:t>
            </w:r>
            <w:r>
              <w:rPr>
                <w:rFonts w:ascii="Times New Roman" w:eastAsia="仿宋_GB2312" w:hAnsi="Times New Roman" w:cs="Times New Roman"/>
                <w:sz w:val="24"/>
                <w:szCs w:val="24"/>
              </w:rPr>
              <w:t>1.7</w:t>
            </w:r>
            <w:r>
              <w:rPr>
                <w:rFonts w:ascii="Times New Roman" w:eastAsia="仿宋_GB2312" w:hAnsi="Times New Roman" w:cs="Times New Roman" w:hint="eastAsia"/>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(6.5)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悬浮物</w:t>
            </w:r>
            <w:r w:rsidRPr="005A0869">
              <w:rPr>
                <w:rFonts w:ascii="Times New Roman" w:eastAsia="仿宋_GB2312" w:hAnsi="Times New Roman" w:cs="Times New Roman" w:hint="eastAsia"/>
                <w:sz w:val="24"/>
                <w:szCs w:val="24"/>
              </w:rPr>
              <w:t>(0.98)</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总磷（以</w:t>
            </w:r>
            <w:r w:rsidRPr="005A0869">
              <w:rPr>
                <w:rFonts w:ascii="Times New Roman" w:eastAsia="仿宋_GB2312" w:hAnsi="Times New Roman" w:cs="Times New Roman" w:hint="eastAsia"/>
                <w:sz w:val="24"/>
                <w:szCs w:val="24"/>
              </w:rPr>
              <w:t>P</w:t>
            </w:r>
            <w:r w:rsidRPr="005A0869">
              <w:rPr>
                <w:rFonts w:ascii="Times New Roman" w:eastAsia="仿宋_GB2312" w:hAnsi="Times New Roman" w:cs="Times New Roman" w:hint="eastAsia"/>
                <w:sz w:val="24"/>
                <w:szCs w:val="24"/>
              </w:rPr>
              <w:t>计）</w:t>
            </w:r>
            <w:r w:rsidRPr="005A0869">
              <w:rPr>
                <w:rFonts w:ascii="Times New Roman" w:eastAsia="仿宋_GB2312" w:hAnsi="Times New Roman" w:cs="Times New Roman" w:hint="eastAsia"/>
                <w:sz w:val="24"/>
                <w:szCs w:val="24"/>
              </w:rPr>
              <w:t>(1.27)</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总磷（以</w:t>
            </w:r>
            <w:r w:rsidRPr="005A0869">
              <w:rPr>
                <w:rFonts w:ascii="Times New Roman" w:eastAsia="仿宋_GB2312" w:hAnsi="Times New Roman" w:cs="Times New Roman" w:hint="eastAsia"/>
                <w:sz w:val="24"/>
                <w:szCs w:val="24"/>
              </w:rPr>
              <w:t>P</w:t>
            </w:r>
            <w:r w:rsidRPr="005A0869">
              <w:rPr>
                <w:rFonts w:ascii="Times New Roman" w:eastAsia="仿宋_GB2312" w:hAnsi="Times New Roman" w:cs="Times New Roman" w:hint="eastAsia"/>
                <w:sz w:val="24"/>
                <w:szCs w:val="24"/>
              </w:rPr>
              <w:t>计）</w:t>
            </w:r>
            <w:r w:rsidRPr="005A0869">
              <w:rPr>
                <w:rFonts w:ascii="Times New Roman" w:eastAsia="仿宋_GB2312" w:hAnsi="Times New Roman" w:cs="Times New Roman" w:hint="eastAsia"/>
                <w:sz w:val="24"/>
                <w:szCs w:val="24"/>
              </w:rPr>
              <w:t>(1.27)</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总锑</w:t>
            </w:r>
            <w:r w:rsidRPr="005A0869">
              <w:rPr>
                <w:rFonts w:ascii="Times New Roman" w:eastAsia="仿宋_GB2312" w:hAnsi="Times New Roman" w:cs="Times New Roman" w:hint="eastAsia"/>
                <w:sz w:val="24"/>
                <w:szCs w:val="24"/>
              </w:rPr>
              <w:t>(0.96)</w:t>
            </w:r>
          </w:p>
        </w:tc>
      </w:tr>
      <w:tr w:rsidR="004C5768" w:rsidRPr="005A0869" w14:paraId="6ADCDC81" w14:textId="77777777" w:rsidTr="0021089A">
        <w:trPr>
          <w:trHeight w:val="454"/>
          <w:jc w:val="center"/>
        </w:trPr>
        <w:tc>
          <w:tcPr>
            <w:tcW w:w="1677" w:type="dxa"/>
            <w:vMerge/>
            <w:noWrap/>
            <w:vAlign w:val="center"/>
          </w:tcPr>
          <w:p w14:paraId="2EA739C3"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605FBFBC"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浙江艺彩印染有限公司</w:t>
            </w:r>
          </w:p>
        </w:tc>
        <w:tc>
          <w:tcPr>
            <w:tcW w:w="2193" w:type="dxa"/>
            <w:noWrap/>
            <w:vAlign w:val="center"/>
          </w:tcPr>
          <w:p w14:paraId="544B7D97"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6F1DF214"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总磷（以</w:t>
            </w:r>
            <w:r w:rsidRPr="005A0869">
              <w:rPr>
                <w:rFonts w:ascii="Times New Roman" w:eastAsia="仿宋_GB2312" w:hAnsi="Times New Roman" w:cs="Times New Roman" w:hint="eastAsia"/>
                <w:sz w:val="24"/>
                <w:szCs w:val="24"/>
              </w:rPr>
              <w:t>P</w:t>
            </w:r>
            <w:r w:rsidRPr="005A0869">
              <w:rPr>
                <w:rFonts w:ascii="Times New Roman" w:eastAsia="仿宋_GB2312" w:hAnsi="Times New Roman" w:cs="Times New Roman" w:hint="eastAsia"/>
                <w:sz w:val="24"/>
                <w:szCs w:val="24"/>
              </w:rPr>
              <w:t>计）</w:t>
            </w:r>
            <w:r w:rsidRPr="005A0869">
              <w:rPr>
                <w:rFonts w:ascii="Times New Roman" w:eastAsia="仿宋_GB2312" w:hAnsi="Times New Roman" w:cs="Times New Roman" w:hint="eastAsia"/>
                <w:sz w:val="24"/>
                <w:szCs w:val="24"/>
              </w:rPr>
              <w:t>(0.01)</w:t>
            </w:r>
          </w:p>
        </w:tc>
      </w:tr>
      <w:tr w:rsidR="004C5768" w:rsidRPr="005A0869" w14:paraId="52570139" w14:textId="77777777" w:rsidTr="0021089A">
        <w:trPr>
          <w:trHeight w:val="454"/>
          <w:jc w:val="center"/>
        </w:trPr>
        <w:tc>
          <w:tcPr>
            <w:tcW w:w="1677" w:type="dxa"/>
            <w:vMerge/>
            <w:noWrap/>
            <w:vAlign w:val="center"/>
          </w:tcPr>
          <w:p w14:paraId="360428CA"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589DA4D3"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浙江屹男印染有限公司</w:t>
            </w:r>
          </w:p>
        </w:tc>
        <w:tc>
          <w:tcPr>
            <w:tcW w:w="2193" w:type="dxa"/>
            <w:noWrap/>
            <w:vAlign w:val="center"/>
          </w:tcPr>
          <w:p w14:paraId="32C90B85"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65CBB120"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(0.56)</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(2.75)</w:t>
            </w:r>
          </w:p>
        </w:tc>
      </w:tr>
      <w:tr w:rsidR="004C5768" w:rsidRPr="005A0869" w14:paraId="090A2187" w14:textId="77777777" w:rsidTr="0021089A">
        <w:trPr>
          <w:trHeight w:val="454"/>
          <w:jc w:val="center"/>
        </w:trPr>
        <w:tc>
          <w:tcPr>
            <w:tcW w:w="1677" w:type="dxa"/>
            <w:vMerge/>
            <w:noWrap/>
            <w:vAlign w:val="center"/>
          </w:tcPr>
          <w:p w14:paraId="6ED6D76C"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431343C5"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浙江越甲印染有限公司</w:t>
            </w:r>
          </w:p>
        </w:tc>
        <w:tc>
          <w:tcPr>
            <w:tcW w:w="2193" w:type="dxa"/>
            <w:noWrap/>
            <w:vAlign w:val="center"/>
          </w:tcPr>
          <w:p w14:paraId="551BA805"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21099E49"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(1.76)</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(4)</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悬浮物</w:t>
            </w:r>
            <w:r w:rsidRPr="005A0869">
              <w:rPr>
                <w:rFonts w:ascii="Times New Roman" w:eastAsia="仿宋_GB2312" w:hAnsi="Times New Roman" w:cs="Times New Roman" w:hint="eastAsia"/>
                <w:sz w:val="24"/>
                <w:szCs w:val="24"/>
              </w:rPr>
              <w:t>(4.63)</w:t>
            </w:r>
          </w:p>
        </w:tc>
      </w:tr>
      <w:tr w:rsidR="004C5768" w:rsidRPr="005A0869" w14:paraId="72BE8AB3" w14:textId="77777777" w:rsidTr="0021089A">
        <w:trPr>
          <w:trHeight w:val="454"/>
          <w:jc w:val="center"/>
        </w:trPr>
        <w:tc>
          <w:tcPr>
            <w:tcW w:w="1677" w:type="dxa"/>
            <w:vMerge/>
            <w:noWrap/>
            <w:vAlign w:val="center"/>
          </w:tcPr>
          <w:p w14:paraId="64B4E4B3"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0AB68AC3"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浙江越新印染有限公司</w:t>
            </w:r>
          </w:p>
        </w:tc>
        <w:tc>
          <w:tcPr>
            <w:tcW w:w="2193" w:type="dxa"/>
            <w:noWrap/>
            <w:vAlign w:val="center"/>
          </w:tcPr>
          <w:p w14:paraId="17F60541"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54343ABF"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(1.55)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化学需氧量</w:t>
            </w:r>
            <w:r w:rsidRPr="005A0869">
              <w:rPr>
                <w:rFonts w:ascii="Times New Roman" w:eastAsia="仿宋_GB2312" w:hAnsi="Times New Roman" w:cs="Times New Roman" w:hint="eastAsia"/>
                <w:sz w:val="24"/>
                <w:szCs w:val="24"/>
              </w:rPr>
              <w:t>(1.8)</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五日生化需氧量</w:t>
            </w:r>
            <w:r w:rsidRPr="005A0869">
              <w:rPr>
                <w:rFonts w:ascii="Times New Roman" w:eastAsia="仿宋_GB2312" w:hAnsi="Times New Roman" w:cs="Times New Roman" w:hint="eastAsia"/>
                <w:sz w:val="24"/>
                <w:szCs w:val="24"/>
              </w:rPr>
              <w:t>(3.13)</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(4)</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悬浮物</w:t>
            </w:r>
            <w:r w:rsidRPr="005A0869">
              <w:rPr>
                <w:rFonts w:ascii="Times New Roman" w:eastAsia="仿宋_GB2312" w:hAnsi="Times New Roman" w:cs="Times New Roman" w:hint="eastAsia"/>
                <w:sz w:val="24"/>
                <w:szCs w:val="24"/>
              </w:rPr>
              <w:t>(0.62)</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总磷（以</w:t>
            </w:r>
            <w:r w:rsidRPr="005A0869">
              <w:rPr>
                <w:rFonts w:ascii="Times New Roman" w:eastAsia="仿宋_GB2312" w:hAnsi="Times New Roman" w:cs="Times New Roman" w:hint="eastAsia"/>
                <w:sz w:val="24"/>
                <w:szCs w:val="24"/>
              </w:rPr>
              <w:t>P</w:t>
            </w:r>
            <w:r w:rsidRPr="005A0869">
              <w:rPr>
                <w:rFonts w:ascii="Times New Roman" w:eastAsia="仿宋_GB2312" w:hAnsi="Times New Roman" w:cs="Times New Roman" w:hint="eastAsia"/>
                <w:sz w:val="24"/>
                <w:szCs w:val="24"/>
              </w:rPr>
              <w:t>计）</w:t>
            </w:r>
            <w:r w:rsidRPr="005A0869">
              <w:rPr>
                <w:rFonts w:ascii="Times New Roman" w:eastAsia="仿宋_GB2312" w:hAnsi="Times New Roman" w:cs="Times New Roman" w:hint="eastAsia"/>
                <w:sz w:val="24"/>
                <w:szCs w:val="24"/>
              </w:rPr>
              <w:t>(0.91)</w:t>
            </w:r>
          </w:p>
        </w:tc>
      </w:tr>
      <w:tr w:rsidR="004C5768" w:rsidRPr="005A0869" w14:paraId="69EDED8E" w14:textId="77777777" w:rsidTr="0021089A">
        <w:trPr>
          <w:trHeight w:val="454"/>
          <w:jc w:val="center"/>
        </w:trPr>
        <w:tc>
          <w:tcPr>
            <w:tcW w:w="1677" w:type="dxa"/>
            <w:vMerge/>
            <w:noWrap/>
            <w:vAlign w:val="center"/>
          </w:tcPr>
          <w:p w14:paraId="12DBE2A7"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1892CA42"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浙江紫竹梅印染有限公司</w:t>
            </w:r>
          </w:p>
        </w:tc>
        <w:tc>
          <w:tcPr>
            <w:tcW w:w="2193" w:type="dxa"/>
            <w:noWrap/>
            <w:vAlign w:val="center"/>
          </w:tcPr>
          <w:p w14:paraId="5265F22F"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纺织业</w:t>
            </w:r>
          </w:p>
        </w:tc>
        <w:tc>
          <w:tcPr>
            <w:tcW w:w="6285" w:type="dxa"/>
            <w:noWrap/>
            <w:vAlign w:val="center"/>
          </w:tcPr>
          <w:p w14:paraId="2C08D55C"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苯胺类</w:t>
            </w:r>
            <w:r w:rsidRPr="005A0869">
              <w:rPr>
                <w:rFonts w:ascii="Times New Roman" w:eastAsia="仿宋_GB2312" w:hAnsi="Times New Roman" w:cs="Times New Roman" w:hint="eastAsia"/>
                <w:sz w:val="24"/>
                <w:szCs w:val="24"/>
              </w:rPr>
              <w:t>(3.89)</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(5.25)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总锑</w:t>
            </w:r>
            <w:r w:rsidRPr="005A0869">
              <w:rPr>
                <w:rFonts w:ascii="Times New Roman" w:eastAsia="仿宋_GB2312" w:hAnsi="Times New Roman" w:cs="Times New Roman" w:hint="eastAsia"/>
                <w:sz w:val="24"/>
                <w:szCs w:val="24"/>
              </w:rPr>
              <w:t>(1.32)</w:t>
            </w:r>
          </w:p>
        </w:tc>
      </w:tr>
      <w:tr w:rsidR="004C5768" w:rsidRPr="005A0869" w14:paraId="7157EA61" w14:textId="77777777" w:rsidTr="0021089A">
        <w:trPr>
          <w:trHeight w:val="454"/>
          <w:jc w:val="center"/>
        </w:trPr>
        <w:tc>
          <w:tcPr>
            <w:tcW w:w="1677" w:type="dxa"/>
            <w:noWrap/>
            <w:vAlign w:val="center"/>
          </w:tcPr>
          <w:p w14:paraId="67BF5732" w14:textId="77777777" w:rsidR="004C5768" w:rsidRPr="00E95B6F" w:rsidRDefault="004C5768" w:rsidP="0021089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绍兴</w:t>
            </w:r>
          </w:p>
        </w:tc>
        <w:tc>
          <w:tcPr>
            <w:tcW w:w="3902" w:type="dxa"/>
            <w:noWrap/>
            <w:vAlign w:val="center"/>
          </w:tcPr>
          <w:p w14:paraId="3281079C"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浙江锦菲电子科技有限公司</w:t>
            </w:r>
          </w:p>
        </w:tc>
        <w:tc>
          <w:tcPr>
            <w:tcW w:w="2193" w:type="dxa"/>
            <w:noWrap/>
            <w:vAlign w:val="center"/>
          </w:tcPr>
          <w:p w14:paraId="1B0DBB79"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计算机、通信和其他电子设备制造业</w:t>
            </w:r>
          </w:p>
        </w:tc>
        <w:tc>
          <w:tcPr>
            <w:tcW w:w="6285" w:type="dxa"/>
            <w:noWrap/>
            <w:vAlign w:val="center"/>
          </w:tcPr>
          <w:p w14:paraId="78DDD597"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氟化物</w:t>
            </w:r>
            <w:r w:rsidRPr="005A0869">
              <w:rPr>
                <w:rFonts w:ascii="Times New Roman" w:eastAsia="仿宋_GB2312" w:hAnsi="Times New Roman" w:cs="Times New Roman" w:hint="eastAsia"/>
                <w:sz w:val="24"/>
                <w:szCs w:val="24"/>
              </w:rPr>
              <w:t>(1.5)</w:t>
            </w:r>
            <w:r>
              <w:rPr>
                <w:rFonts w:ascii="Times New Roman" w:eastAsia="仿宋_GB2312" w:hAnsi="Times New Roman" w:cs="Times New Roman"/>
                <w:sz w:val="24"/>
                <w:szCs w:val="24"/>
              </w:rPr>
              <w:t>;</w:t>
            </w:r>
            <w:r w:rsidRPr="005A0869">
              <w:rPr>
                <w:rFonts w:ascii="Times New Roman" w:eastAsia="仿宋_GB2312" w:hAnsi="Times New Roman" w:cs="Times New Roman" w:hint="eastAsia"/>
                <w:sz w:val="24"/>
                <w:szCs w:val="24"/>
              </w:rPr>
              <w:t>总氮（以</w:t>
            </w:r>
            <w:r w:rsidRPr="005A0869">
              <w:rPr>
                <w:rFonts w:ascii="Times New Roman" w:eastAsia="仿宋_GB2312" w:hAnsi="Times New Roman" w:cs="Times New Roman" w:hint="eastAsia"/>
                <w:sz w:val="24"/>
                <w:szCs w:val="24"/>
              </w:rPr>
              <w:t>N</w:t>
            </w:r>
            <w:r w:rsidRPr="005A0869">
              <w:rPr>
                <w:rFonts w:ascii="Times New Roman" w:eastAsia="仿宋_GB2312" w:hAnsi="Times New Roman" w:cs="Times New Roman" w:hint="eastAsia"/>
                <w:sz w:val="24"/>
                <w:szCs w:val="24"/>
              </w:rPr>
              <w:t>计）</w:t>
            </w:r>
            <w:r w:rsidRPr="005A0869">
              <w:rPr>
                <w:rFonts w:ascii="Times New Roman" w:eastAsia="仿宋_GB2312" w:hAnsi="Times New Roman" w:cs="Times New Roman" w:hint="eastAsia"/>
                <w:sz w:val="24"/>
                <w:szCs w:val="24"/>
              </w:rPr>
              <w:t>(0.09)</w:t>
            </w:r>
          </w:p>
        </w:tc>
      </w:tr>
      <w:tr w:rsidR="004C5768" w:rsidRPr="005A0869" w14:paraId="4E3D8908" w14:textId="77777777" w:rsidTr="0021089A">
        <w:trPr>
          <w:trHeight w:val="454"/>
          <w:jc w:val="center"/>
        </w:trPr>
        <w:tc>
          <w:tcPr>
            <w:tcW w:w="1677" w:type="dxa"/>
            <w:noWrap/>
            <w:vAlign w:val="center"/>
          </w:tcPr>
          <w:p w14:paraId="54C77410" w14:textId="77777777" w:rsidR="004C5768" w:rsidRPr="00E95B6F" w:rsidRDefault="004C5768" w:rsidP="0021089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舟山</w:t>
            </w:r>
          </w:p>
        </w:tc>
        <w:tc>
          <w:tcPr>
            <w:tcW w:w="3902" w:type="dxa"/>
            <w:noWrap/>
            <w:vAlign w:val="center"/>
          </w:tcPr>
          <w:p w14:paraId="02BC6827" w14:textId="77777777" w:rsidR="004C5768" w:rsidRPr="005A0869" w:rsidRDefault="004C5768" w:rsidP="0021089A">
            <w:pPr>
              <w:widowControl/>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舟山</w:t>
            </w:r>
            <w:proofErr w:type="gramStart"/>
            <w:r w:rsidRPr="005A0869">
              <w:rPr>
                <w:rFonts w:ascii="Times New Roman" w:eastAsia="仿宋_GB2312" w:hAnsi="Times New Roman" w:cs="Times New Roman" w:hint="eastAsia"/>
                <w:sz w:val="24"/>
                <w:szCs w:val="24"/>
              </w:rPr>
              <w:t>市海圣生物</w:t>
            </w:r>
            <w:proofErr w:type="gramEnd"/>
            <w:r w:rsidRPr="005A0869">
              <w:rPr>
                <w:rFonts w:ascii="Times New Roman" w:eastAsia="仿宋_GB2312" w:hAnsi="Times New Roman" w:cs="Times New Roman" w:hint="eastAsia"/>
                <w:sz w:val="24"/>
                <w:szCs w:val="24"/>
              </w:rPr>
              <w:t>有限公司</w:t>
            </w:r>
          </w:p>
        </w:tc>
        <w:tc>
          <w:tcPr>
            <w:tcW w:w="2193" w:type="dxa"/>
            <w:noWrap/>
            <w:vAlign w:val="center"/>
          </w:tcPr>
          <w:p w14:paraId="10F44795"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医药制造业</w:t>
            </w:r>
            <w:r w:rsidRPr="005A0869">
              <w:rPr>
                <w:rFonts w:ascii="Times New Roman" w:eastAsia="仿宋_GB2312" w:hAnsi="Times New Roman" w:cs="Times New Roman" w:hint="eastAsia"/>
                <w:sz w:val="24"/>
                <w:szCs w:val="24"/>
              </w:rPr>
              <w:t xml:space="preserve"> </w:t>
            </w:r>
          </w:p>
        </w:tc>
        <w:tc>
          <w:tcPr>
            <w:tcW w:w="6285" w:type="dxa"/>
            <w:noWrap/>
            <w:vAlign w:val="center"/>
          </w:tcPr>
          <w:p w14:paraId="066AE771"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总氮</w:t>
            </w:r>
            <w:r w:rsidRPr="005A0869">
              <w:rPr>
                <w:rFonts w:ascii="Times New Roman" w:eastAsia="仿宋_GB2312" w:hAnsi="Times New Roman" w:cs="Times New Roman" w:hint="eastAsia"/>
                <w:sz w:val="24"/>
                <w:szCs w:val="24"/>
              </w:rPr>
              <w:t>(3)</w:t>
            </w:r>
          </w:p>
        </w:tc>
      </w:tr>
      <w:tr w:rsidR="004C5768" w:rsidRPr="005A0869" w14:paraId="0111709A" w14:textId="77777777" w:rsidTr="0021089A">
        <w:trPr>
          <w:trHeight w:val="454"/>
          <w:jc w:val="center"/>
        </w:trPr>
        <w:tc>
          <w:tcPr>
            <w:tcW w:w="1677" w:type="dxa"/>
            <w:vMerge w:val="restart"/>
            <w:noWrap/>
            <w:vAlign w:val="center"/>
          </w:tcPr>
          <w:p w14:paraId="29BECD7A" w14:textId="77777777" w:rsidR="004C5768" w:rsidRPr="00E95B6F" w:rsidRDefault="004C5768" w:rsidP="0021089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台州</w:t>
            </w:r>
          </w:p>
        </w:tc>
        <w:tc>
          <w:tcPr>
            <w:tcW w:w="3902" w:type="dxa"/>
            <w:noWrap/>
            <w:vAlign w:val="center"/>
          </w:tcPr>
          <w:p w14:paraId="17DD856F"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台州</w:t>
            </w:r>
            <w:proofErr w:type="gramStart"/>
            <w:r w:rsidRPr="005A0869">
              <w:rPr>
                <w:rFonts w:ascii="Times New Roman" w:eastAsia="仿宋_GB2312" w:hAnsi="Times New Roman" w:cs="Times New Roman" w:hint="eastAsia"/>
                <w:sz w:val="24"/>
                <w:szCs w:val="24"/>
              </w:rPr>
              <w:t>市振港染料</w:t>
            </w:r>
            <w:proofErr w:type="gramEnd"/>
            <w:r w:rsidRPr="005A0869">
              <w:rPr>
                <w:rFonts w:ascii="Times New Roman" w:eastAsia="仿宋_GB2312" w:hAnsi="Times New Roman" w:cs="Times New Roman" w:hint="eastAsia"/>
                <w:sz w:val="24"/>
                <w:szCs w:val="24"/>
              </w:rPr>
              <w:t>化工有限公司（老厂区）</w:t>
            </w:r>
          </w:p>
        </w:tc>
        <w:tc>
          <w:tcPr>
            <w:tcW w:w="2193" w:type="dxa"/>
            <w:noWrap/>
            <w:vAlign w:val="center"/>
          </w:tcPr>
          <w:p w14:paraId="2854AB13"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医药制造业</w:t>
            </w:r>
            <w:r w:rsidRPr="005A0869">
              <w:rPr>
                <w:rFonts w:ascii="Times New Roman" w:eastAsia="仿宋_GB2312" w:hAnsi="Times New Roman" w:cs="Times New Roman" w:hint="eastAsia"/>
                <w:sz w:val="24"/>
                <w:szCs w:val="24"/>
              </w:rPr>
              <w:t xml:space="preserve"> </w:t>
            </w:r>
          </w:p>
        </w:tc>
        <w:tc>
          <w:tcPr>
            <w:tcW w:w="6285" w:type="dxa"/>
            <w:noWrap/>
            <w:vAlign w:val="center"/>
          </w:tcPr>
          <w:p w14:paraId="5333B0C6"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色度</w:t>
            </w:r>
            <w:r w:rsidRPr="005A0869">
              <w:rPr>
                <w:rFonts w:ascii="Times New Roman" w:eastAsia="仿宋_GB2312" w:hAnsi="Times New Roman" w:cs="Times New Roman" w:hint="eastAsia"/>
                <w:sz w:val="24"/>
                <w:szCs w:val="24"/>
              </w:rPr>
              <w:t>(2.13)</w:t>
            </w:r>
          </w:p>
        </w:tc>
      </w:tr>
      <w:tr w:rsidR="004C5768" w:rsidRPr="005A0869" w14:paraId="59911E04" w14:textId="77777777" w:rsidTr="0021089A">
        <w:trPr>
          <w:trHeight w:val="454"/>
          <w:jc w:val="center"/>
        </w:trPr>
        <w:tc>
          <w:tcPr>
            <w:tcW w:w="1677" w:type="dxa"/>
            <w:vMerge/>
            <w:noWrap/>
            <w:vAlign w:val="center"/>
          </w:tcPr>
          <w:p w14:paraId="1519812A"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0E7CEB19"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台州市出</w:t>
            </w:r>
            <w:proofErr w:type="gramStart"/>
            <w:r w:rsidRPr="005A0869">
              <w:rPr>
                <w:rFonts w:ascii="Times New Roman" w:eastAsia="仿宋_GB2312" w:hAnsi="Times New Roman" w:cs="Times New Roman" w:hint="eastAsia"/>
                <w:sz w:val="24"/>
                <w:szCs w:val="24"/>
              </w:rPr>
              <w:t>新镀业</w:t>
            </w:r>
            <w:proofErr w:type="gramEnd"/>
            <w:r w:rsidRPr="005A0869">
              <w:rPr>
                <w:rFonts w:ascii="Times New Roman" w:eastAsia="仿宋_GB2312" w:hAnsi="Times New Roman" w:cs="Times New Roman" w:hint="eastAsia"/>
                <w:sz w:val="24"/>
                <w:szCs w:val="24"/>
              </w:rPr>
              <w:t>股份有限公司</w:t>
            </w:r>
          </w:p>
        </w:tc>
        <w:tc>
          <w:tcPr>
            <w:tcW w:w="2193" w:type="dxa"/>
            <w:noWrap/>
            <w:vAlign w:val="center"/>
          </w:tcPr>
          <w:p w14:paraId="6953DDF5"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金属制品业</w:t>
            </w:r>
            <w:r w:rsidRPr="005A0869">
              <w:rPr>
                <w:rFonts w:ascii="Times New Roman" w:eastAsia="仿宋_GB2312" w:hAnsi="Times New Roman" w:cs="Times New Roman" w:hint="eastAsia"/>
                <w:sz w:val="24"/>
                <w:szCs w:val="24"/>
              </w:rPr>
              <w:t xml:space="preserve"> </w:t>
            </w:r>
          </w:p>
        </w:tc>
        <w:tc>
          <w:tcPr>
            <w:tcW w:w="6285" w:type="dxa"/>
            <w:noWrap/>
            <w:vAlign w:val="center"/>
          </w:tcPr>
          <w:p w14:paraId="5176E738"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六价铬</w:t>
            </w:r>
            <w:r w:rsidRPr="005A0869">
              <w:rPr>
                <w:rFonts w:ascii="Times New Roman" w:eastAsia="仿宋_GB2312" w:hAnsi="Times New Roman" w:cs="Times New Roman" w:hint="eastAsia"/>
                <w:sz w:val="24"/>
                <w:szCs w:val="24"/>
              </w:rPr>
              <w:t>(0.82)</w:t>
            </w:r>
          </w:p>
        </w:tc>
      </w:tr>
      <w:tr w:rsidR="004C5768" w:rsidRPr="005A0869" w14:paraId="2C6AA875" w14:textId="77777777" w:rsidTr="0021089A">
        <w:trPr>
          <w:trHeight w:val="454"/>
          <w:jc w:val="center"/>
        </w:trPr>
        <w:tc>
          <w:tcPr>
            <w:tcW w:w="1677" w:type="dxa"/>
            <w:vMerge/>
            <w:noWrap/>
            <w:vAlign w:val="center"/>
          </w:tcPr>
          <w:p w14:paraId="2F397504"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4A4AF411"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浙江恒泰源聚氨酯有限公司</w:t>
            </w:r>
          </w:p>
        </w:tc>
        <w:tc>
          <w:tcPr>
            <w:tcW w:w="2193" w:type="dxa"/>
            <w:noWrap/>
            <w:vAlign w:val="center"/>
          </w:tcPr>
          <w:p w14:paraId="3882134F"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化学原料和化学制品制造业</w:t>
            </w:r>
          </w:p>
        </w:tc>
        <w:tc>
          <w:tcPr>
            <w:tcW w:w="6285" w:type="dxa"/>
            <w:noWrap/>
            <w:vAlign w:val="center"/>
          </w:tcPr>
          <w:p w14:paraId="712B7D16" w14:textId="53F12F7A" w:rsidR="004C5768" w:rsidRPr="005A0869" w:rsidRDefault="004C5768" w:rsidP="008A5E2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氨氮</w:t>
            </w:r>
            <w:r w:rsidR="008A5E2A" w:rsidRPr="005A0869">
              <w:rPr>
                <w:rFonts w:ascii="Times New Roman" w:eastAsia="仿宋_GB2312" w:hAnsi="Times New Roman" w:cs="Times New Roman" w:hint="eastAsia"/>
                <w:sz w:val="24"/>
                <w:szCs w:val="24"/>
              </w:rPr>
              <w:t xml:space="preserve"> </w:t>
            </w:r>
            <w:r w:rsidRPr="005A0869">
              <w:rPr>
                <w:rFonts w:ascii="Times New Roman" w:eastAsia="仿宋_GB2312" w:hAnsi="Times New Roman" w:cs="Times New Roman" w:hint="eastAsia"/>
                <w:sz w:val="24"/>
                <w:szCs w:val="24"/>
              </w:rPr>
              <w:t>(0.85)</w:t>
            </w:r>
          </w:p>
        </w:tc>
      </w:tr>
      <w:tr w:rsidR="004C5768" w:rsidRPr="005A0869" w14:paraId="25EDB584" w14:textId="77777777" w:rsidTr="0021089A">
        <w:trPr>
          <w:trHeight w:val="454"/>
          <w:jc w:val="center"/>
        </w:trPr>
        <w:tc>
          <w:tcPr>
            <w:tcW w:w="1677" w:type="dxa"/>
            <w:vMerge/>
            <w:noWrap/>
            <w:vAlign w:val="center"/>
          </w:tcPr>
          <w:p w14:paraId="12CD66E6" w14:textId="77777777" w:rsidR="004C5768" w:rsidRPr="00E95B6F" w:rsidRDefault="004C5768" w:rsidP="0021089A">
            <w:pPr>
              <w:jc w:val="center"/>
              <w:rPr>
                <w:rFonts w:ascii="Times New Roman" w:eastAsia="仿宋_GB2312" w:hAnsi="Times New Roman" w:cs="Times New Roman"/>
                <w:sz w:val="24"/>
                <w:szCs w:val="24"/>
              </w:rPr>
            </w:pPr>
          </w:p>
        </w:tc>
        <w:tc>
          <w:tcPr>
            <w:tcW w:w="3902" w:type="dxa"/>
            <w:noWrap/>
            <w:vAlign w:val="center"/>
          </w:tcPr>
          <w:p w14:paraId="6CF14996"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浙江天和水产股份有限公司</w:t>
            </w:r>
          </w:p>
        </w:tc>
        <w:tc>
          <w:tcPr>
            <w:tcW w:w="2193" w:type="dxa"/>
            <w:noWrap/>
            <w:vAlign w:val="center"/>
          </w:tcPr>
          <w:p w14:paraId="7FA0FCFE" w14:textId="77777777" w:rsidR="004C5768" w:rsidRPr="005A0869" w:rsidRDefault="004C5768" w:rsidP="0021089A">
            <w:pPr>
              <w:jc w:val="center"/>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农副食品加工业</w:t>
            </w:r>
          </w:p>
        </w:tc>
        <w:tc>
          <w:tcPr>
            <w:tcW w:w="6285" w:type="dxa"/>
            <w:noWrap/>
            <w:vAlign w:val="center"/>
          </w:tcPr>
          <w:p w14:paraId="5E16A611" w14:textId="77777777" w:rsidR="004C5768" w:rsidRPr="005A0869" w:rsidRDefault="004C5768" w:rsidP="0021089A">
            <w:pPr>
              <w:jc w:val="left"/>
              <w:rPr>
                <w:rFonts w:ascii="Times New Roman" w:eastAsia="仿宋_GB2312" w:hAnsi="Times New Roman" w:cs="Times New Roman"/>
                <w:sz w:val="24"/>
                <w:szCs w:val="24"/>
              </w:rPr>
            </w:pPr>
            <w:r w:rsidRPr="005A0869">
              <w:rPr>
                <w:rFonts w:ascii="Times New Roman" w:eastAsia="仿宋_GB2312" w:hAnsi="Times New Roman" w:cs="Times New Roman" w:hint="eastAsia"/>
                <w:sz w:val="24"/>
                <w:szCs w:val="24"/>
              </w:rPr>
              <w:t>总磷（以</w:t>
            </w:r>
            <w:r w:rsidRPr="005A0869">
              <w:rPr>
                <w:rFonts w:ascii="Times New Roman" w:eastAsia="仿宋_GB2312" w:hAnsi="Times New Roman" w:cs="Times New Roman" w:hint="eastAsia"/>
                <w:sz w:val="24"/>
                <w:szCs w:val="24"/>
              </w:rPr>
              <w:t>P</w:t>
            </w:r>
            <w:r w:rsidRPr="005A0869">
              <w:rPr>
                <w:rFonts w:ascii="Times New Roman" w:eastAsia="仿宋_GB2312" w:hAnsi="Times New Roman" w:cs="Times New Roman" w:hint="eastAsia"/>
                <w:sz w:val="24"/>
                <w:szCs w:val="24"/>
              </w:rPr>
              <w:t>计）</w:t>
            </w:r>
            <w:r w:rsidRPr="005A0869">
              <w:rPr>
                <w:rFonts w:ascii="Times New Roman" w:eastAsia="仿宋_GB2312" w:hAnsi="Times New Roman" w:cs="Times New Roman" w:hint="eastAsia"/>
                <w:sz w:val="24"/>
                <w:szCs w:val="24"/>
              </w:rPr>
              <w:t>(3.24)</w:t>
            </w:r>
          </w:p>
        </w:tc>
      </w:tr>
    </w:tbl>
    <w:p w14:paraId="08C0774C" w14:textId="77777777" w:rsidR="00E46F05" w:rsidRPr="00E95B6F" w:rsidRDefault="00E46F05" w:rsidP="00E46F05">
      <w:pPr>
        <w:ind w:firstLineChars="300" w:firstLine="663"/>
        <w:rPr>
          <w:rFonts w:ascii="Times New Roman" w:eastAsia="仿宋_GB2312" w:hAnsi="Times New Roman" w:cs="Times New Roman"/>
          <w:b/>
          <w:kern w:val="0"/>
          <w:sz w:val="22"/>
        </w:rPr>
      </w:pPr>
      <w:r w:rsidRPr="00E95B6F">
        <w:rPr>
          <w:rFonts w:ascii="Times New Roman" w:eastAsia="仿宋_GB2312" w:hAnsi="Times New Roman" w:cs="Times New Roman"/>
          <w:b/>
          <w:bCs/>
          <w:noProof/>
          <w:kern w:val="44"/>
          <w:sz w:val="22"/>
        </w:rPr>
        <w:t>注：</w:t>
      </w:r>
      <w:r w:rsidRPr="00E95B6F">
        <w:rPr>
          <w:rFonts w:ascii="Times New Roman" w:eastAsia="仿宋_GB2312" w:hAnsi="Times New Roman" w:cs="Times New Roman"/>
          <w:b/>
          <w:kern w:val="0"/>
          <w:sz w:val="22"/>
        </w:rPr>
        <w:t>pH</w:t>
      </w:r>
      <w:r w:rsidRPr="00E95B6F">
        <w:rPr>
          <w:rFonts w:ascii="Times New Roman" w:eastAsia="仿宋_GB2312" w:hAnsi="Times New Roman" w:cs="Times New Roman"/>
          <w:b/>
          <w:kern w:val="0"/>
          <w:sz w:val="22"/>
        </w:rPr>
        <w:t>括号内均为实际监测值。</w:t>
      </w:r>
    </w:p>
    <w:p w14:paraId="5AAD5E86" w14:textId="77777777" w:rsidR="0061407B" w:rsidRPr="00E95B6F" w:rsidRDefault="0061407B" w:rsidP="00E24995">
      <w:pPr>
        <w:jc w:val="center"/>
        <w:rPr>
          <w:rFonts w:ascii="Times New Roman" w:eastAsia="仿宋_GB2312" w:hAnsi="Times New Roman" w:cs="Times New Roman"/>
          <w:b/>
          <w:bCs/>
          <w:kern w:val="0"/>
          <w:sz w:val="28"/>
          <w:szCs w:val="28"/>
        </w:rPr>
        <w:sectPr w:rsidR="0061407B" w:rsidRPr="00E95B6F" w:rsidSect="008E5890">
          <w:pgSz w:w="16838" w:h="11906" w:orient="landscape"/>
          <w:pgMar w:top="1800" w:right="1440" w:bottom="1800"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14:paraId="028C04C6" w14:textId="734A29FC" w:rsidR="006F4563" w:rsidRPr="004C5768" w:rsidRDefault="00EF493D" w:rsidP="004C5768">
      <w:pPr>
        <w:ind w:firstLineChars="800" w:firstLine="2249"/>
        <w:jc w:val="left"/>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lastRenderedPageBreak/>
        <w:t>附表</w:t>
      </w:r>
      <w:r w:rsidR="00E46F05" w:rsidRPr="00E95B6F">
        <w:rPr>
          <w:rFonts w:ascii="Times New Roman" w:eastAsia="仿宋_GB2312" w:hAnsi="Times New Roman" w:cs="Times New Roman"/>
          <w:b/>
          <w:bCs/>
          <w:kern w:val="0"/>
          <w:sz w:val="28"/>
          <w:szCs w:val="28"/>
        </w:rPr>
        <w:t>2</w:t>
      </w:r>
      <w:r w:rsidR="001A058A" w:rsidRPr="00E95B6F">
        <w:rPr>
          <w:rFonts w:ascii="Times New Roman" w:eastAsia="仿宋_GB2312" w:hAnsi="Times New Roman" w:cs="Times New Roman"/>
          <w:b/>
          <w:bCs/>
          <w:kern w:val="0"/>
          <w:sz w:val="28"/>
          <w:szCs w:val="28"/>
        </w:rPr>
        <w:t xml:space="preserve">          </w:t>
      </w:r>
      <w:r w:rsidR="004C5768" w:rsidRPr="00E95B6F">
        <w:rPr>
          <w:rFonts w:ascii="Times New Roman" w:eastAsia="仿宋_GB2312" w:hAnsi="Times New Roman" w:cs="Times New Roman"/>
          <w:b/>
          <w:bCs/>
          <w:kern w:val="0"/>
          <w:sz w:val="28"/>
          <w:szCs w:val="28"/>
        </w:rPr>
        <w:t>202</w:t>
      </w:r>
      <w:r w:rsidR="004C5768">
        <w:rPr>
          <w:rFonts w:ascii="Times New Roman" w:eastAsia="仿宋_GB2312" w:hAnsi="Times New Roman" w:cs="Times New Roman"/>
          <w:b/>
          <w:bCs/>
          <w:kern w:val="0"/>
          <w:sz w:val="28"/>
          <w:szCs w:val="28"/>
        </w:rPr>
        <w:t>2</w:t>
      </w:r>
      <w:r w:rsidR="004C5768" w:rsidRPr="00E95B6F">
        <w:rPr>
          <w:rFonts w:ascii="Times New Roman" w:eastAsia="仿宋_GB2312" w:hAnsi="Times New Roman" w:cs="Times New Roman"/>
          <w:b/>
          <w:bCs/>
          <w:kern w:val="0"/>
          <w:sz w:val="28"/>
          <w:szCs w:val="28"/>
        </w:rPr>
        <w:t>年</w:t>
      </w:r>
      <w:r w:rsidR="004C5768">
        <w:rPr>
          <w:rFonts w:ascii="Times New Roman" w:eastAsia="仿宋_GB2312" w:hAnsi="Times New Roman" w:cs="Times New Roman"/>
          <w:b/>
          <w:bCs/>
          <w:kern w:val="0"/>
          <w:sz w:val="28"/>
          <w:szCs w:val="28"/>
        </w:rPr>
        <w:t>1-</w:t>
      </w:r>
      <w:r w:rsidR="004C5768" w:rsidRPr="00E95B6F">
        <w:rPr>
          <w:rFonts w:ascii="Times New Roman" w:eastAsia="仿宋_GB2312" w:hAnsi="Times New Roman" w:cs="Times New Roman"/>
          <w:b/>
          <w:bCs/>
          <w:kern w:val="0"/>
          <w:sz w:val="28"/>
          <w:szCs w:val="28"/>
        </w:rPr>
        <w:t>6</w:t>
      </w:r>
      <w:r w:rsidR="004C5768" w:rsidRPr="00E95B6F">
        <w:rPr>
          <w:rFonts w:ascii="Times New Roman" w:eastAsia="仿宋_GB2312" w:hAnsi="Times New Roman" w:cs="Times New Roman"/>
          <w:b/>
          <w:bCs/>
          <w:kern w:val="0"/>
          <w:sz w:val="28"/>
          <w:szCs w:val="28"/>
        </w:rPr>
        <w:t>月</w:t>
      </w:r>
      <w:r w:rsidRPr="00E95B6F">
        <w:rPr>
          <w:rFonts w:ascii="Times New Roman" w:eastAsia="仿宋_GB2312" w:hAnsi="Times New Roman" w:cs="Times New Roman"/>
          <w:b/>
          <w:bCs/>
          <w:kern w:val="0"/>
          <w:sz w:val="28"/>
          <w:szCs w:val="28"/>
        </w:rPr>
        <w:t>全省污水处理厂超标情况汇总表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5307"/>
        <w:gridCol w:w="2609"/>
        <w:gridCol w:w="2113"/>
        <w:gridCol w:w="1442"/>
        <w:gridCol w:w="1647"/>
      </w:tblGrid>
      <w:tr w:rsidR="004C5768" w:rsidRPr="00E95B6F" w14:paraId="4534B0AD" w14:textId="77777777" w:rsidTr="004117FB">
        <w:trPr>
          <w:trHeight w:val="270"/>
          <w:tblHeader/>
          <w:jc w:val="center"/>
        </w:trPr>
        <w:tc>
          <w:tcPr>
            <w:tcW w:w="298" w:type="pct"/>
            <w:noWrap/>
            <w:vAlign w:val="center"/>
            <w:hideMark/>
          </w:tcPr>
          <w:p w14:paraId="1E9AAF18" w14:textId="77777777" w:rsidR="004C5768" w:rsidRPr="00E95B6F" w:rsidRDefault="004C5768" w:rsidP="0021089A">
            <w:pPr>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设区市</w:t>
            </w:r>
          </w:p>
        </w:tc>
        <w:tc>
          <w:tcPr>
            <w:tcW w:w="1784" w:type="pct"/>
            <w:noWrap/>
            <w:vAlign w:val="center"/>
            <w:hideMark/>
          </w:tcPr>
          <w:p w14:paraId="2F3BE99C" w14:textId="77777777" w:rsidR="004C5768" w:rsidRPr="00E95B6F" w:rsidRDefault="004C5768" w:rsidP="0021089A">
            <w:pPr>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污水处理厂名称</w:t>
            </w:r>
          </w:p>
        </w:tc>
        <w:tc>
          <w:tcPr>
            <w:tcW w:w="1054" w:type="pct"/>
            <w:noWrap/>
            <w:vAlign w:val="center"/>
            <w:hideMark/>
          </w:tcPr>
          <w:p w14:paraId="287DE0DD" w14:textId="77777777" w:rsidR="004C5768" w:rsidRPr="00E95B6F" w:rsidRDefault="004C5768" w:rsidP="0021089A">
            <w:pPr>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超标指标（超标倍数）</w:t>
            </w:r>
          </w:p>
        </w:tc>
        <w:tc>
          <w:tcPr>
            <w:tcW w:w="757" w:type="pct"/>
            <w:noWrap/>
            <w:vAlign w:val="center"/>
            <w:hideMark/>
          </w:tcPr>
          <w:p w14:paraId="002833F0" w14:textId="77777777" w:rsidR="004C5768" w:rsidRPr="00E95B6F" w:rsidRDefault="004C5768" w:rsidP="0021089A">
            <w:pPr>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超标水量（万吨</w:t>
            </w:r>
            <w:r w:rsidRPr="00E95B6F">
              <w:rPr>
                <w:rFonts w:ascii="Times New Roman" w:eastAsia="仿宋_GB2312" w:hAnsi="Times New Roman" w:cs="Times New Roman"/>
                <w:b/>
                <w:sz w:val="24"/>
                <w:szCs w:val="24"/>
              </w:rPr>
              <w:t>/</w:t>
            </w:r>
            <w:r w:rsidRPr="00E95B6F">
              <w:rPr>
                <w:rFonts w:ascii="Times New Roman" w:eastAsia="仿宋_GB2312" w:hAnsi="Times New Roman" w:cs="Times New Roman"/>
                <w:b/>
                <w:sz w:val="24"/>
                <w:szCs w:val="24"/>
              </w:rPr>
              <w:t>日）</w:t>
            </w:r>
          </w:p>
        </w:tc>
        <w:tc>
          <w:tcPr>
            <w:tcW w:w="517" w:type="pct"/>
            <w:noWrap/>
            <w:vAlign w:val="center"/>
            <w:hideMark/>
          </w:tcPr>
          <w:p w14:paraId="215D33C3" w14:textId="77777777" w:rsidR="004C5768" w:rsidRPr="00E95B6F" w:rsidRDefault="004C5768" w:rsidP="0021089A">
            <w:pPr>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超标率（</w:t>
            </w:r>
            <w:r w:rsidRPr="00E95B6F">
              <w:rPr>
                <w:rFonts w:ascii="Times New Roman" w:eastAsia="仿宋_GB2312" w:hAnsi="Times New Roman" w:cs="Times New Roman"/>
                <w:b/>
                <w:sz w:val="24"/>
                <w:szCs w:val="24"/>
              </w:rPr>
              <w:t>%</w:t>
            </w:r>
            <w:r w:rsidRPr="00E95B6F">
              <w:rPr>
                <w:rFonts w:ascii="Times New Roman" w:eastAsia="仿宋_GB2312" w:hAnsi="Times New Roman" w:cs="Times New Roman"/>
                <w:b/>
                <w:sz w:val="24"/>
                <w:szCs w:val="24"/>
              </w:rPr>
              <w:t>）</w:t>
            </w:r>
          </w:p>
        </w:tc>
        <w:tc>
          <w:tcPr>
            <w:tcW w:w="590" w:type="pct"/>
            <w:noWrap/>
            <w:vAlign w:val="center"/>
            <w:hideMark/>
          </w:tcPr>
          <w:p w14:paraId="0F9794D0" w14:textId="77777777" w:rsidR="004C5768" w:rsidRPr="00E95B6F" w:rsidRDefault="004C5768" w:rsidP="0021089A">
            <w:pPr>
              <w:jc w:val="center"/>
              <w:rPr>
                <w:rFonts w:ascii="Times New Roman" w:eastAsia="仿宋_GB2312" w:hAnsi="Times New Roman" w:cs="Times New Roman"/>
                <w:b/>
                <w:sz w:val="24"/>
                <w:szCs w:val="24"/>
              </w:rPr>
            </w:pPr>
            <w:r w:rsidRPr="00E95B6F">
              <w:rPr>
                <w:rFonts w:ascii="Times New Roman" w:eastAsia="仿宋_GB2312" w:hAnsi="Times New Roman" w:cs="Times New Roman"/>
                <w:b/>
                <w:sz w:val="24"/>
                <w:szCs w:val="24"/>
              </w:rPr>
              <w:t>较上年同期变化</w:t>
            </w:r>
          </w:p>
        </w:tc>
      </w:tr>
      <w:tr w:rsidR="004C5768" w:rsidRPr="00E95B6F" w14:paraId="436E5F72" w14:textId="77777777" w:rsidTr="004117FB">
        <w:trPr>
          <w:trHeight w:val="270"/>
          <w:tblHeader/>
          <w:jc w:val="center"/>
        </w:trPr>
        <w:tc>
          <w:tcPr>
            <w:tcW w:w="298" w:type="pct"/>
            <w:vMerge w:val="restart"/>
            <w:noWrap/>
            <w:vAlign w:val="center"/>
          </w:tcPr>
          <w:p w14:paraId="116AB0C5" w14:textId="77777777" w:rsidR="004C5768" w:rsidRPr="00E95B6F" w:rsidRDefault="004C5768" w:rsidP="0021089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温州</w:t>
            </w:r>
          </w:p>
        </w:tc>
        <w:tc>
          <w:tcPr>
            <w:tcW w:w="1784" w:type="pct"/>
            <w:noWrap/>
            <w:vAlign w:val="center"/>
          </w:tcPr>
          <w:p w14:paraId="450C39D3" w14:textId="77777777" w:rsidR="004C5768" w:rsidRPr="00E95B6F" w:rsidRDefault="004C5768" w:rsidP="0021089A">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温州弘业污水处理有限公司（滨海园区第二污水处理厂）</w:t>
            </w:r>
          </w:p>
        </w:tc>
        <w:tc>
          <w:tcPr>
            <w:tcW w:w="1054" w:type="pct"/>
            <w:noWrap/>
            <w:vAlign w:val="center"/>
          </w:tcPr>
          <w:p w14:paraId="01133FB4" w14:textId="77777777" w:rsidR="004C5768" w:rsidRPr="00125FA1" w:rsidRDefault="004C5768" w:rsidP="0021089A">
            <w:pPr>
              <w:widowControl/>
              <w:jc w:val="left"/>
              <w:rPr>
                <w:rFonts w:ascii="Times New Roman" w:eastAsia="仿宋_GB2312" w:hAnsi="Times New Roman" w:cs="Times New Roman"/>
                <w:sz w:val="24"/>
                <w:szCs w:val="24"/>
              </w:rPr>
            </w:pPr>
            <w:r w:rsidRPr="00125FA1">
              <w:rPr>
                <w:rFonts w:ascii="Times New Roman" w:eastAsia="仿宋_GB2312" w:hAnsi="Times New Roman" w:cs="Times New Roman" w:hint="eastAsia"/>
                <w:sz w:val="24"/>
                <w:szCs w:val="24"/>
              </w:rPr>
              <w:t>悬浮物（</w:t>
            </w:r>
            <w:r w:rsidRPr="00125FA1">
              <w:rPr>
                <w:rFonts w:ascii="Times New Roman" w:eastAsia="仿宋_GB2312" w:hAnsi="Times New Roman" w:cs="Times New Roman" w:hint="eastAsia"/>
                <w:sz w:val="24"/>
                <w:szCs w:val="24"/>
              </w:rPr>
              <w:t>0.10</w:t>
            </w:r>
            <w:r w:rsidRPr="00125FA1">
              <w:rPr>
                <w:rFonts w:ascii="Times New Roman" w:eastAsia="仿宋_GB2312" w:hAnsi="Times New Roman" w:cs="Times New Roman" w:hint="eastAsia"/>
                <w:sz w:val="24"/>
                <w:szCs w:val="24"/>
              </w:rPr>
              <w:t>）</w:t>
            </w:r>
          </w:p>
        </w:tc>
        <w:tc>
          <w:tcPr>
            <w:tcW w:w="757" w:type="pct"/>
            <w:noWrap/>
            <w:vAlign w:val="center"/>
          </w:tcPr>
          <w:p w14:paraId="5A7F8D05" w14:textId="77777777" w:rsidR="004C5768" w:rsidRPr="00E95B6F" w:rsidRDefault="004C5768" w:rsidP="0021089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w:t>
            </w:r>
            <w:r>
              <w:rPr>
                <w:rFonts w:ascii="Times New Roman" w:eastAsia="仿宋_GB2312" w:hAnsi="Times New Roman" w:cs="Times New Roman"/>
                <w:sz w:val="24"/>
                <w:szCs w:val="24"/>
              </w:rPr>
              <w:t>.67</w:t>
            </w:r>
          </w:p>
        </w:tc>
        <w:tc>
          <w:tcPr>
            <w:tcW w:w="517" w:type="pct"/>
            <w:noWrap/>
            <w:vAlign w:val="center"/>
          </w:tcPr>
          <w:p w14:paraId="6A51CE3C" w14:textId="77777777" w:rsidR="004C5768" w:rsidRPr="00E95B6F" w:rsidRDefault="004C5768" w:rsidP="0021089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r>
              <w:rPr>
                <w:rFonts w:ascii="Times New Roman" w:eastAsia="仿宋_GB2312" w:hAnsi="Times New Roman" w:cs="Times New Roman"/>
                <w:sz w:val="24"/>
                <w:szCs w:val="24"/>
              </w:rPr>
              <w:t>6.5</w:t>
            </w:r>
          </w:p>
        </w:tc>
        <w:tc>
          <w:tcPr>
            <w:tcW w:w="590" w:type="pct"/>
            <w:noWrap/>
            <w:vAlign w:val="center"/>
          </w:tcPr>
          <w:p w14:paraId="5F61BBCC" w14:textId="77777777" w:rsidR="004C5768" w:rsidRPr="00E95B6F" w:rsidRDefault="004C5768" w:rsidP="0021089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连续超标</w:t>
            </w:r>
          </w:p>
        </w:tc>
      </w:tr>
      <w:tr w:rsidR="004C5768" w:rsidRPr="00E95B6F" w14:paraId="72DBFF18" w14:textId="77777777" w:rsidTr="004117FB">
        <w:trPr>
          <w:trHeight w:val="270"/>
          <w:tblHeader/>
          <w:jc w:val="center"/>
        </w:trPr>
        <w:tc>
          <w:tcPr>
            <w:tcW w:w="298" w:type="pct"/>
            <w:vMerge/>
            <w:noWrap/>
            <w:vAlign w:val="center"/>
          </w:tcPr>
          <w:p w14:paraId="7C506630" w14:textId="77777777" w:rsidR="004C5768" w:rsidRPr="00E95B6F" w:rsidRDefault="004C5768" w:rsidP="0021089A">
            <w:pPr>
              <w:jc w:val="center"/>
              <w:rPr>
                <w:rFonts w:ascii="Times New Roman" w:eastAsia="仿宋_GB2312" w:hAnsi="Times New Roman" w:cs="Times New Roman"/>
                <w:sz w:val="24"/>
                <w:szCs w:val="24"/>
              </w:rPr>
            </w:pPr>
          </w:p>
        </w:tc>
        <w:tc>
          <w:tcPr>
            <w:tcW w:w="1784" w:type="pct"/>
            <w:noWrap/>
            <w:vAlign w:val="center"/>
          </w:tcPr>
          <w:p w14:paraId="336D2E1C" w14:textId="77777777" w:rsidR="004C5768" w:rsidRPr="00E95B6F" w:rsidRDefault="004C5768" w:rsidP="0021089A">
            <w:pPr>
              <w:jc w:val="center"/>
              <w:rPr>
                <w:rFonts w:ascii="Times New Roman" w:eastAsia="仿宋_GB2312" w:hAnsi="Times New Roman" w:cs="Times New Roman"/>
                <w:sz w:val="24"/>
                <w:szCs w:val="24"/>
              </w:rPr>
            </w:pPr>
            <w:r w:rsidRPr="00E95B6F">
              <w:rPr>
                <w:rFonts w:ascii="Times New Roman" w:eastAsia="仿宋_GB2312" w:hAnsi="Times New Roman" w:cs="Times New Roman"/>
                <w:sz w:val="24"/>
                <w:szCs w:val="24"/>
              </w:rPr>
              <w:t>温州洪</w:t>
            </w:r>
            <w:proofErr w:type="gramStart"/>
            <w:r w:rsidRPr="00E95B6F">
              <w:rPr>
                <w:rFonts w:ascii="Times New Roman" w:eastAsia="仿宋_GB2312" w:hAnsi="Times New Roman" w:cs="Times New Roman"/>
                <w:sz w:val="24"/>
                <w:szCs w:val="24"/>
              </w:rPr>
              <w:t>城水业环保</w:t>
            </w:r>
            <w:proofErr w:type="gramEnd"/>
            <w:r w:rsidRPr="00E95B6F">
              <w:rPr>
                <w:rFonts w:ascii="Times New Roman" w:eastAsia="仿宋_GB2312" w:hAnsi="Times New Roman" w:cs="Times New Roman"/>
                <w:sz w:val="24"/>
                <w:szCs w:val="24"/>
              </w:rPr>
              <w:t>有限公司（滨海园区第一污水处理厂）</w:t>
            </w:r>
          </w:p>
        </w:tc>
        <w:tc>
          <w:tcPr>
            <w:tcW w:w="1054" w:type="pct"/>
            <w:noWrap/>
            <w:vAlign w:val="center"/>
          </w:tcPr>
          <w:p w14:paraId="7E8EA695" w14:textId="77777777" w:rsidR="004C5768" w:rsidRPr="00125FA1" w:rsidRDefault="004C5768" w:rsidP="0021089A">
            <w:pPr>
              <w:rPr>
                <w:rFonts w:ascii="Times New Roman" w:eastAsia="仿宋_GB2312" w:hAnsi="Times New Roman" w:cs="Times New Roman"/>
                <w:sz w:val="24"/>
                <w:szCs w:val="24"/>
              </w:rPr>
            </w:pPr>
            <w:r w:rsidRPr="00125FA1">
              <w:rPr>
                <w:rFonts w:ascii="Times New Roman" w:eastAsia="仿宋_GB2312" w:hAnsi="Times New Roman" w:cs="Times New Roman" w:hint="eastAsia"/>
                <w:sz w:val="24"/>
                <w:szCs w:val="24"/>
              </w:rPr>
              <w:t>阴离子表面活性剂（</w:t>
            </w:r>
            <w:r w:rsidRPr="00125FA1">
              <w:rPr>
                <w:rFonts w:ascii="Times New Roman" w:eastAsia="仿宋_GB2312" w:hAnsi="Times New Roman" w:cs="Times New Roman" w:hint="eastAsia"/>
                <w:sz w:val="24"/>
                <w:szCs w:val="24"/>
              </w:rPr>
              <w:t>1.94</w:t>
            </w:r>
            <w:r w:rsidRPr="00125FA1">
              <w:rPr>
                <w:rFonts w:ascii="Times New Roman" w:eastAsia="仿宋_GB2312" w:hAnsi="Times New Roman" w:cs="Times New Roman" w:hint="eastAsia"/>
                <w:sz w:val="24"/>
                <w:szCs w:val="24"/>
              </w:rPr>
              <w:t>）</w:t>
            </w:r>
          </w:p>
        </w:tc>
        <w:tc>
          <w:tcPr>
            <w:tcW w:w="757" w:type="pct"/>
            <w:noWrap/>
            <w:vAlign w:val="center"/>
          </w:tcPr>
          <w:p w14:paraId="4199AE18" w14:textId="77777777" w:rsidR="004C5768" w:rsidRPr="00E95B6F" w:rsidRDefault="004C5768" w:rsidP="0021089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r>
              <w:rPr>
                <w:rFonts w:ascii="Times New Roman" w:eastAsia="仿宋_GB2312" w:hAnsi="Times New Roman" w:cs="Times New Roman"/>
                <w:sz w:val="24"/>
                <w:szCs w:val="24"/>
              </w:rPr>
              <w:t>.24</w:t>
            </w:r>
          </w:p>
        </w:tc>
        <w:tc>
          <w:tcPr>
            <w:tcW w:w="517" w:type="pct"/>
            <w:noWrap/>
            <w:vAlign w:val="center"/>
          </w:tcPr>
          <w:p w14:paraId="3FB8B43F" w14:textId="77777777" w:rsidR="004C5768" w:rsidRPr="00E95B6F" w:rsidRDefault="004C5768" w:rsidP="0021089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r>
              <w:rPr>
                <w:rFonts w:ascii="Times New Roman" w:eastAsia="仿宋_GB2312" w:hAnsi="Times New Roman" w:cs="Times New Roman"/>
                <w:sz w:val="24"/>
                <w:szCs w:val="24"/>
              </w:rPr>
              <w:t>5.3</w:t>
            </w:r>
          </w:p>
        </w:tc>
        <w:tc>
          <w:tcPr>
            <w:tcW w:w="590" w:type="pct"/>
            <w:noWrap/>
            <w:vAlign w:val="center"/>
          </w:tcPr>
          <w:p w14:paraId="2BE7B373" w14:textId="77777777" w:rsidR="004C5768" w:rsidRPr="00E95B6F" w:rsidRDefault="004C5768" w:rsidP="0021089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连续超标</w:t>
            </w:r>
          </w:p>
        </w:tc>
      </w:tr>
      <w:tr w:rsidR="004C5768" w:rsidRPr="00E95B6F" w14:paraId="2CE3AFB0" w14:textId="77777777" w:rsidTr="004117FB">
        <w:trPr>
          <w:trHeight w:val="506"/>
          <w:tblHeader/>
          <w:jc w:val="center"/>
        </w:trPr>
        <w:tc>
          <w:tcPr>
            <w:tcW w:w="298" w:type="pct"/>
            <w:vMerge/>
            <w:noWrap/>
            <w:vAlign w:val="center"/>
          </w:tcPr>
          <w:p w14:paraId="7CD61E05" w14:textId="77777777" w:rsidR="004C5768" w:rsidRPr="00E95B6F" w:rsidRDefault="004C5768" w:rsidP="0021089A">
            <w:pPr>
              <w:jc w:val="center"/>
              <w:rPr>
                <w:rFonts w:ascii="Times New Roman" w:eastAsia="仿宋_GB2312" w:hAnsi="Times New Roman" w:cs="Times New Roman"/>
                <w:sz w:val="24"/>
                <w:szCs w:val="24"/>
              </w:rPr>
            </w:pPr>
          </w:p>
        </w:tc>
        <w:tc>
          <w:tcPr>
            <w:tcW w:w="1784" w:type="pct"/>
            <w:noWrap/>
            <w:vAlign w:val="center"/>
          </w:tcPr>
          <w:p w14:paraId="3D4AB202" w14:textId="77777777" w:rsidR="004C5768" w:rsidRPr="00125FA1" w:rsidRDefault="004C5768" w:rsidP="0021089A">
            <w:pPr>
              <w:widowControl/>
              <w:jc w:val="center"/>
              <w:rPr>
                <w:rFonts w:ascii="Times New Roman" w:eastAsia="仿宋_GB2312" w:hAnsi="Times New Roman" w:cs="Times New Roman"/>
                <w:sz w:val="24"/>
                <w:szCs w:val="24"/>
              </w:rPr>
            </w:pPr>
            <w:r w:rsidRPr="00125FA1">
              <w:rPr>
                <w:rFonts w:ascii="Times New Roman" w:eastAsia="仿宋_GB2312" w:hAnsi="Times New Roman" w:cs="Times New Roman" w:hint="eastAsia"/>
                <w:sz w:val="24"/>
                <w:szCs w:val="24"/>
              </w:rPr>
              <w:t>三魁污水处理厂</w:t>
            </w:r>
          </w:p>
        </w:tc>
        <w:tc>
          <w:tcPr>
            <w:tcW w:w="1054" w:type="pct"/>
            <w:noWrap/>
            <w:vAlign w:val="bottom"/>
          </w:tcPr>
          <w:p w14:paraId="759BCADE" w14:textId="77777777" w:rsidR="004C5768" w:rsidRPr="00125FA1" w:rsidRDefault="004C5768" w:rsidP="0021089A">
            <w:pPr>
              <w:rPr>
                <w:rFonts w:ascii="Times New Roman" w:eastAsia="仿宋_GB2312" w:hAnsi="Times New Roman" w:cs="Times New Roman"/>
                <w:sz w:val="24"/>
                <w:szCs w:val="24"/>
              </w:rPr>
            </w:pPr>
            <w:r w:rsidRPr="00125FA1">
              <w:rPr>
                <w:rFonts w:ascii="Times New Roman" w:eastAsia="仿宋_GB2312" w:hAnsi="Times New Roman" w:cs="Times New Roman" w:hint="eastAsia"/>
                <w:sz w:val="24"/>
                <w:szCs w:val="24"/>
              </w:rPr>
              <w:t>粪大肠菌群数（</w:t>
            </w:r>
            <w:r w:rsidRPr="00125FA1">
              <w:rPr>
                <w:rFonts w:ascii="Times New Roman" w:eastAsia="仿宋_GB2312" w:hAnsi="Times New Roman" w:cs="Times New Roman" w:hint="eastAsia"/>
                <w:sz w:val="24"/>
                <w:szCs w:val="24"/>
              </w:rPr>
              <w:t>7.48</w:t>
            </w:r>
            <w:r w:rsidRPr="00125FA1">
              <w:rPr>
                <w:rFonts w:ascii="Times New Roman" w:eastAsia="仿宋_GB2312" w:hAnsi="Times New Roman" w:cs="Times New Roman" w:hint="eastAsia"/>
                <w:sz w:val="24"/>
                <w:szCs w:val="24"/>
              </w:rPr>
              <w:t>）</w:t>
            </w:r>
          </w:p>
        </w:tc>
        <w:tc>
          <w:tcPr>
            <w:tcW w:w="757" w:type="pct"/>
            <w:noWrap/>
            <w:vAlign w:val="center"/>
          </w:tcPr>
          <w:p w14:paraId="74C2A62C" w14:textId="77777777" w:rsidR="004C5768" w:rsidRPr="00E95B6F" w:rsidRDefault="004C5768" w:rsidP="0021089A">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0.029</w:t>
            </w:r>
          </w:p>
        </w:tc>
        <w:tc>
          <w:tcPr>
            <w:tcW w:w="517" w:type="pct"/>
            <w:noWrap/>
            <w:vAlign w:val="center"/>
          </w:tcPr>
          <w:p w14:paraId="6A6DEC2E" w14:textId="77777777" w:rsidR="004C5768" w:rsidRPr="00E95B6F" w:rsidRDefault="004C5768" w:rsidP="0021089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3.3</w:t>
            </w:r>
          </w:p>
        </w:tc>
        <w:tc>
          <w:tcPr>
            <w:tcW w:w="590" w:type="pct"/>
            <w:noWrap/>
            <w:vAlign w:val="center"/>
          </w:tcPr>
          <w:p w14:paraId="160A86D7" w14:textId="77777777" w:rsidR="004C5768" w:rsidRPr="00E95B6F" w:rsidRDefault="004C5768" w:rsidP="0021089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新增</w:t>
            </w:r>
          </w:p>
        </w:tc>
      </w:tr>
      <w:tr w:rsidR="004C5768" w:rsidRPr="00E95B6F" w14:paraId="6B93E5D0" w14:textId="77777777" w:rsidTr="004117FB">
        <w:trPr>
          <w:trHeight w:val="540"/>
          <w:jc w:val="center"/>
        </w:trPr>
        <w:tc>
          <w:tcPr>
            <w:tcW w:w="298" w:type="pct"/>
            <w:vMerge w:val="restart"/>
            <w:noWrap/>
            <w:vAlign w:val="center"/>
          </w:tcPr>
          <w:p w14:paraId="35D7B4A7" w14:textId="77777777" w:rsidR="004C5768" w:rsidRPr="00E95B6F" w:rsidRDefault="004C5768" w:rsidP="0021089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嘉兴</w:t>
            </w:r>
          </w:p>
        </w:tc>
        <w:tc>
          <w:tcPr>
            <w:tcW w:w="1784" w:type="pct"/>
            <w:vAlign w:val="center"/>
          </w:tcPr>
          <w:p w14:paraId="2F3A299C" w14:textId="77777777" w:rsidR="004C5768" w:rsidRPr="00125FA1" w:rsidRDefault="004C5768" w:rsidP="0021089A">
            <w:pPr>
              <w:jc w:val="center"/>
              <w:rPr>
                <w:rFonts w:ascii="Times New Roman" w:eastAsia="仿宋_GB2312" w:hAnsi="Times New Roman" w:cs="Times New Roman"/>
                <w:sz w:val="24"/>
                <w:szCs w:val="24"/>
              </w:rPr>
            </w:pPr>
            <w:r w:rsidRPr="00125FA1">
              <w:rPr>
                <w:rFonts w:ascii="Times New Roman" w:eastAsia="仿宋_GB2312" w:hAnsi="Times New Roman" w:cs="Times New Roman" w:hint="eastAsia"/>
                <w:sz w:val="24"/>
                <w:szCs w:val="24"/>
              </w:rPr>
              <w:t>西部水</w:t>
            </w:r>
            <w:proofErr w:type="gramStart"/>
            <w:r w:rsidRPr="00125FA1">
              <w:rPr>
                <w:rFonts w:ascii="Times New Roman" w:eastAsia="仿宋_GB2312" w:hAnsi="Times New Roman" w:cs="Times New Roman" w:hint="eastAsia"/>
                <w:sz w:val="24"/>
                <w:szCs w:val="24"/>
              </w:rPr>
              <w:t>务</w:t>
            </w:r>
            <w:proofErr w:type="gramEnd"/>
            <w:r w:rsidRPr="00125FA1">
              <w:rPr>
                <w:rFonts w:ascii="Times New Roman" w:eastAsia="仿宋_GB2312" w:hAnsi="Times New Roman" w:cs="Times New Roman" w:hint="eastAsia"/>
                <w:sz w:val="24"/>
                <w:szCs w:val="24"/>
              </w:rPr>
              <w:t>（嘉兴）有限公司（西塘污水处理厂）</w:t>
            </w:r>
          </w:p>
        </w:tc>
        <w:tc>
          <w:tcPr>
            <w:tcW w:w="1054" w:type="pct"/>
            <w:vAlign w:val="bottom"/>
          </w:tcPr>
          <w:p w14:paraId="655B0F53" w14:textId="77777777" w:rsidR="004C5768" w:rsidRPr="00125FA1" w:rsidRDefault="004C5768" w:rsidP="0021089A">
            <w:pPr>
              <w:rPr>
                <w:rFonts w:ascii="Times New Roman" w:eastAsia="仿宋_GB2312" w:hAnsi="Times New Roman" w:cs="Times New Roman"/>
                <w:sz w:val="24"/>
                <w:szCs w:val="24"/>
              </w:rPr>
            </w:pPr>
            <w:r w:rsidRPr="00125FA1">
              <w:rPr>
                <w:rFonts w:ascii="Times New Roman" w:eastAsia="仿宋_GB2312" w:hAnsi="Times New Roman" w:cs="Times New Roman" w:hint="eastAsia"/>
                <w:sz w:val="24"/>
                <w:szCs w:val="24"/>
              </w:rPr>
              <w:t>动植物油（</w:t>
            </w:r>
            <w:r w:rsidRPr="00125FA1">
              <w:rPr>
                <w:rFonts w:ascii="Times New Roman" w:eastAsia="仿宋_GB2312" w:hAnsi="Times New Roman" w:cs="Times New Roman" w:hint="eastAsia"/>
                <w:sz w:val="24"/>
                <w:szCs w:val="24"/>
              </w:rPr>
              <w:t>0.8</w:t>
            </w:r>
            <w:r w:rsidRPr="00125FA1">
              <w:rPr>
                <w:rFonts w:ascii="Times New Roman" w:eastAsia="仿宋_GB2312" w:hAnsi="Times New Roman" w:cs="Times New Roman" w:hint="eastAsia"/>
                <w:sz w:val="24"/>
                <w:szCs w:val="24"/>
              </w:rPr>
              <w:t>）</w:t>
            </w:r>
          </w:p>
        </w:tc>
        <w:tc>
          <w:tcPr>
            <w:tcW w:w="757" w:type="pct"/>
            <w:vAlign w:val="center"/>
          </w:tcPr>
          <w:p w14:paraId="7167D232" w14:textId="77777777" w:rsidR="004C5768" w:rsidRPr="00E95B6F" w:rsidRDefault="004C5768" w:rsidP="0021089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w:t>
            </w:r>
            <w:r>
              <w:rPr>
                <w:rFonts w:ascii="Times New Roman" w:eastAsia="仿宋_GB2312" w:hAnsi="Times New Roman" w:cs="Times New Roman"/>
                <w:sz w:val="24"/>
                <w:szCs w:val="24"/>
              </w:rPr>
              <w:t>.35</w:t>
            </w:r>
          </w:p>
        </w:tc>
        <w:tc>
          <w:tcPr>
            <w:tcW w:w="517" w:type="pct"/>
            <w:noWrap/>
            <w:vAlign w:val="center"/>
          </w:tcPr>
          <w:p w14:paraId="36F7A959" w14:textId="77777777" w:rsidR="004C5768" w:rsidRPr="00E95B6F" w:rsidRDefault="004C5768" w:rsidP="0021089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w:t>
            </w:r>
            <w:r>
              <w:rPr>
                <w:rFonts w:ascii="Times New Roman" w:eastAsia="仿宋_GB2312" w:hAnsi="Times New Roman" w:cs="Times New Roman"/>
                <w:sz w:val="24"/>
                <w:szCs w:val="24"/>
              </w:rPr>
              <w:t>3.8</w:t>
            </w:r>
          </w:p>
        </w:tc>
        <w:tc>
          <w:tcPr>
            <w:tcW w:w="590" w:type="pct"/>
            <w:vAlign w:val="center"/>
          </w:tcPr>
          <w:p w14:paraId="5628856F" w14:textId="77777777" w:rsidR="004C5768" w:rsidRPr="00E95B6F" w:rsidRDefault="004C5768" w:rsidP="0021089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新增</w:t>
            </w:r>
          </w:p>
        </w:tc>
      </w:tr>
      <w:tr w:rsidR="004C5768" w:rsidRPr="00E95B6F" w14:paraId="57EB7675" w14:textId="77777777" w:rsidTr="004117FB">
        <w:trPr>
          <w:trHeight w:val="540"/>
          <w:jc w:val="center"/>
        </w:trPr>
        <w:tc>
          <w:tcPr>
            <w:tcW w:w="298" w:type="pct"/>
            <w:vMerge/>
            <w:noWrap/>
            <w:vAlign w:val="center"/>
          </w:tcPr>
          <w:p w14:paraId="23E44B62" w14:textId="77777777" w:rsidR="004C5768" w:rsidRPr="00E95B6F" w:rsidRDefault="004C5768" w:rsidP="0021089A">
            <w:pPr>
              <w:jc w:val="center"/>
              <w:rPr>
                <w:rFonts w:ascii="Times New Roman" w:eastAsia="仿宋_GB2312" w:hAnsi="Times New Roman" w:cs="Times New Roman"/>
                <w:sz w:val="24"/>
                <w:szCs w:val="24"/>
              </w:rPr>
            </w:pPr>
          </w:p>
        </w:tc>
        <w:tc>
          <w:tcPr>
            <w:tcW w:w="1784" w:type="pct"/>
            <w:vAlign w:val="center"/>
          </w:tcPr>
          <w:p w14:paraId="082CBAF5" w14:textId="77777777" w:rsidR="004C5768" w:rsidRPr="00125FA1" w:rsidRDefault="004C5768" w:rsidP="0021089A">
            <w:pPr>
              <w:jc w:val="center"/>
              <w:rPr>
                <w:rFonts w:ascii="Times New Roman" w:eastAsia="仿宋_GB2312" w:hAnsi="Times New Roman" w:cs="Times New Roman"/>
                <w:sz w:val="24"/>
                <w:szCs w:val="24"/>
              </w:rPr>
            </w:pPr>
            <w:r w:rsidRPr="00125FA1">
              <w:rPr>
                <w:rFonts w:ascii="Times New Roman" w:eastAsia="仿宋_GB2312" w:hAnsi="Times New Roman" w:cs="Times New Roman" w:hint="eastAsia"/>
                <w:sz w:val="24"/>
                <w:szCs w:val="24"/>
              </w:rPr>
              <w:t>平湖市独山污水处理有限公司</w:t>
            </w:r>
          </w:p>
        </w:tc>
        <w:tc>
          <w:tcPr>
            <w:tcW w:w="1054" w:type="pct"/>
            <w:vAlign w:val="bottom"/>
          </w:tcPr>
          <w:p w14:paraId="370D0001" w14:textId="77777777" w:rsidR="004C5768" w:rsidRPr="00125FA1" w:rsidRDefault="004C5768" w:rsidP="0021089A">
            <w:pPr>
              <w:rPr>
                <w:rFonts w:ascii="Times New Roman" w:eastAsia="仿宋_GB2312" w:hAnsi="Times New Roman" w:cs="Times New Roman"/>
                <w:sz w:val="24"/>
                <w:szCs w:val="24"/>
              </w:rPr>
            </w:pPr>
            <w:r w:rsidRPr="00125FA1">
              <w:rPr>
                <w:rFonts w:ascii="Times New Roman" w:eastAsia="仿宋_GB2312" w:hAnsi="Times New Roman" w:cs="Times New Roman" w:hint="eastAsia"/>
                <w:sz w:val="24"/>
                <w:szCs w:val="24"/>
              </w:rPr>
              <w:t>总氮（</w:t>
            </w:r>
            <w:r w:rsidRPr="00125FA1">
              <w:rPr>
                <w:rFonts w:ascii="Times New Roman" w:eastAsia="仿宋_GB2312" w:hAnsi="Times New Roman" w:cs="Times New Roman" w:hint="eastAsia"/>
                <w:sz w:val="24"/>
                <w:szCs w:val="24"/>
              </w:rPr>
              <w:t>0.09</w:t>
            </w:r>
            <w:r w:rsidRPr="00125FA1">
              <w:rPr>
                <w:rFonts w:ascii="Times New Roman" w:eastAsia="仿宋_GB2312" w:hAnsi="Times New Roman" w:cs="Times New Roman" w:hint="eastAsia"/>
                <w:sz w:val="24"/>
                <w:szCs w:val="24"/>
              </w:rPr>
              <w:t>）</w:t>
            </w:r>
          </w:p>
        </w:tc>
        <w:tc>
          <w:tcPr>
            <w:tcW w:w="757" w:type="pct"/>
            <w:vAlign w:val="center"/>
          </w:tcPr>
          <w:p w14:paraId="08C5E648" w14:textId="77777777" w:rsidR="004C5768" w:rsidRPr="00E95B6F" w:rsidRDefault="004C5768" w:rsidP="0021089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w:t>
            </w:r>
            <w:r>
              <w:rPr>
                <w:rFonts w:ascii="Times New Roman" w:eastAsia="仿宋_GB2312" w:hAnsi="Times New Roman" w:cs="Times New Roman"/>
                <w:sz w:val="24"/>
                <w:szCs w:val="24"/>
              </w:rPr>
              <w:t>.52</w:t>
            </w:r>
          </w:p>
        </w:tc>
        <w:tc>
          <w:tcPr>
            <w:tcW w:w="517" w:type="pct"/>
            <w:noWrap/>
            <w:vAlign w:val="center"/>
          </w:tcPr>
          <w:p w14:paraId="2B200950" w14:textId="77777777" w:rsidR="004C5768" w:rsidRPr="00E95B6F" w:rsidRDefault="004C5768" w:rsidP="0021089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0.6</w:t>
            </w:r>
          </w:p>
        </w:tc>
        <w:tc>
          <w:tcPr>
            <w:tcW w:w="590" w:type="pct"/>
            <w:vAlign w:val="center"/>
          </w:tcPr>
          <w:p w14:paraId="0711FB89" w14:textId="77777777" w:rsidR="004C5768" w:rsidRPr="00E95B6F" w:rsidRDefault="004C5768" w:rsidP="0021089A">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新增</w:t>
            </w:r>
          </w:p>
        </w:tc>
      </w:tr>
    </w:tbl>
    <w:p w14:paraId="77EB3DE3" w14:textId="77777777" w:rsidR="004C5768" w:rsidRPr="00E95B6F" w:rsidRDefault="004C5768">
      <w:pPr>
        <w:widowControl/>
        <w:jc w:val="left"/>
        <w:rPr>
          <w:rFonts w:ascii="Times New Roman" w:eastAsia="华文楷体" w:hAnsi="Times New Roman" w:cs="Times New Roman"/>
          <w:bCs/>
          <w:noProof/>
          <w:kern w:val="44"/>
          <w:sz w:val="26"/>
          <w:szCs w:val="26"/>
        </w:rPr>
        <w:sectPr w:rsidR="004C5768" w:rsidRPr="00E95B6F" w:rsidSect="006C4C7A">
          <w:pgSz w:w="16838" w:h="11906" w:orient="landscape"/>
          <w:pgMar w:top="1800" w:right="1440" w:bottom="1800"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14:paraId="05C9E22F" w14:textId="582C7187" w:rsidR="00A9672A" w:rsidRPr="008B0DB3" w:rsidRDefault="00564BBD" w:rsidP="008B0DB3">
      <w:pPr>
        <w:jc w:val="center"/>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lastRenderedPageBreak/>
        <w:t>附表</w:t>
      </w:r>
      <w:r w:rsidRPr="00E95B6F">
        <w:rPr>
          <w:rFonts w:ascii="Times New Roman" w:eastAsia="仿宋_GB2312" w:hAnsi="Times New Roman" w:cs="Times New Roman"/>
          <w:b/>
          <w:bCs/>
          <w:kern w:val="0"/>
          <w:sz w:val="28"/>
          <w:szCs w:val="28"/>
        </w:rPr>
        <w:t xml:space="preserve">3   </w:t>
      </w:r>
      <w:r w:rsidR="00EA34A7" w:rsidRPr="00E95B6F">
        <w:rPr>
          <w:rFonts w:ascii="Times New Roman" w:eastAsia="仿宋_GB2312" w:hAnsi="Times New Roman" w:cs="Times New Roman"/>
          <w:b/>
          <w:bCs/>
          <w:kern w:val="0"/>
          <w:sz w:val="28"/>
          <w:szCs w:val="28"/>
        </w:rPr>
        <w:t>20</w:t>
      </w:r>
      <w:r w:rsidR="00293718">
        <w:rPr>
          <w:rFonts w:ascii="Times New Roman" w:eastAsia="仿宋_GB2312" w:hAnsi="Times New Roman" w:cs="Times New Roman"/>
          <w:b/>
          <w:bCs/>
          <w:kern w:val="0"/>
          <w:sz w:val="28"/>
          <w:szCs w:val="28"/>
        </w:rPr>
        <w:t>22</w:t>
      </w:r>
      <w:r w:rsidRPr="00E95B6F">
        <w:rPr>
          <w:rFonts w:ascii="Times New Roman" w:eastAsia="仿宋_GB2312" w:hAnsi="Times New Roman" w:cs="Times New Roman"/>
          <w:b/>
          <w:bCs/>
          <w:kern w:val="0"/>
          <w:sz w:val="28"/>
          <w:szCs w:val="28"/>
        </w:rPr>
        <w:t>年</w:t>
      </w:r>
      <w:r w:rsidR="008B0DB3">
        <w:rPr>
          <w:rFonts w:ascii="Times New Roman" w:eastAsia="仿宋_GB2312" w:hAnsi="Times New Roman" w:cs="Times New Roman" w:hint="eastAsia"/>
          <w:b/>
          <w:bCs/>
          <w:kern w:val="0"/>
          <w:sz w:val="28"/>
          <w:szCs w:val="28"/>
        </w:rPr>
        <w:t>1</w:t>
      </w:r>
      <w:r w:rsidR="008B0DB3">
        <w:rPr>
          <w:rFonts w:ascii="Times New Roman" w:eastAsia="仿宋_GB2312" w:hAnsi="Times New Roman" w:cs="Times New Roman"/>
          <w:b/>
          <w:bCs/>
          <w:kern w:val="0"/>
          <w:sz w:val="28"/>
          <w:szCs w:val="28"/>
        </w:rPr>
        <w:t>-6</w:t>
      </w:r>
      <w:r w:rsidR="008B0DB3">
        <w:rPr>
          <w:rFonts w:ascii="Times New Roman" w:eastAsia="仿宋_GB2312" w:hAnsi="Times New Roman" w:cs="Times New Roman" w:hint="eastAsia"/>
          <w:b/>
          <w:bCs/>
          <w:kern w:val="0"/>
          <w:sz w:val="28"/>
          <w:szCs w:val="28"/>
        </w:rPr>
        <w:t>月</w:t>
      </w:r>
      <w:r w:rsidR="002C7855" w:rsidRPr="00E95B6F">
        <w:rPr>
          <w:rFonts w:ascii="Times New Roman" w:eastAsia="仿宋_GB2312" w:hAnsi="Times New Roman" w:cs="Times New Roman"/>
          <w:b/>
          <w:bCs/>
          <w:kern w:val="0"/>
          <w:sz w:val="28"/>
          <w:szCs w:val="28"/>
        </w:rPr>
        <w:t>废气有组织排放</w:t>
      </w:r>
      <w:r w:rsidRPr="00E95B6F">
        <w:rPr>
          <w:rFonts w:ascii="Times New Roman" w:eastAsia="仿宋_GB2312" w:hAnsi="Times New Roman" w:cs="Times New Roman"/>
          <w:b/>
          <w:bCs/>
          <w:kern w:val="0"/>
          <w:sz w:val="28"/>
          <w:szCs w:val="28"/>
        </w:rPr>
        <w:t>超标情况汇总表</w:t>
      </w:r>
    </w:p>
    <w:tbl>
      <w:tblPr>
        <w:tblW w:w="5000" w:type="pct"/>
        <w:jc w:val="center"/>
        <w:tblLook w:val="04A0" w:firstRow="1" w:lastRow="0" w:firstColumn="1" w:lastColumn="0" w:noHBand="0" w:noVBand="1"/>
      </w:tblPr>
      <w:tblGrid>
        <w:gridCol w:w="1272"/>
        <w:gridCol w:w="3763"/>
        <w:gridCol w:w="3314"/>
        <w:gridCol w:w="5599"/>
      </w:tblGrid>
      <w:tr w:rsidR="008B0DB3" w:rsidRPr="008B0DB3" w14:paraId="76B4EE80" w14:textId="77777777" w:rsidTr="008B0DB3">
        <w:trPr>
          <w:trHeight w:val="780"/>
          <w:jc w:val="center"/>
        </w:trPr>
        <w:tc>
          <w:tcPr>
            <w:tcW w:w="4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5E6E2F" w14:textId="77777777" w:rsidR="008B0DB3" w:rsidRPr="008B0DB3" w:rsidRDefault="008B0DB3" w:rsidP="008B0DB3">
            <w:pPr>
              <w:widowControl/>
              <w:jc w:val="center"/>
              <w:rPr>
                <w:rFonts w:ascii="仿宋" w:eastAsia="仿宋" w:hAnsi="仿宋" w:cs="Times New Roman"/>
                <w:b/>
                <w:color w:val="000000"/>
                <w:kern w:val="0"/>
                <w:sz w:val="24"/>
                <w:szCs w:val="24"/>
              </w:rPr>
            </w:pPr>
            <w:r w:rsidRPr="008B0DB3">
              <w:rPr>
                <w:rFonts w:ascii="仿宋" w:eastAsia="仿宋" w:hAnsi="仿宋" w:cs="Times New Roman" w:hint="eastAsia"/>
                <w:b/>
                <w:color w:val="000000"/>
                <w:kern w:val="0"/>
                <w:sz w:val="24"/>
                <w:szCs w:val="24"/>
              </w:rPr>
              <w:t>设区市</w:t>
            </w:r>
          </w:p>
        </w:tc>
        <w:tc>
          <w:tcPr>
            <w:tcW w:w="1349" w:type="pct"/>
            <w:tcBorders>
              <w:top w:val="single" w:sz="4" w:space="0" w:color="auto"/>
              <w:left w:val="nil"/>
              <w:bottom w:val="single" w:sz="4" w:space="0" w:color="auto"/>
              <w:right w:val="single" w:sz="4" w:space="0" w:color="auto"/>
            </w:tcBorders>
            <w:shd w:val="clear" w:color="auto" w:fill="auto"/>
            <w:vAlign w:val="center"/>
            <w:hideMark/>
          </w:tcPr>
          <w:p w14:paraId="47B5D3A5" w14:textId="77777777" w:rsidR="008B0DB3" w:rsidRPr="008B0DB3" w:rsidRDefault="008B0DB3" w:rsidP="008B0DB3">
            <w:pPr>
              <w:widowControl/>
              <w:jc w:val="center"/>
              <w:rPr>
                <w:rFonts w:ascii="仿宋" w:eastAsia="仿宋" w:hAnsi="仿宋" w:cs="Times New Roman"/>
                <w:b/>
                <w:color w:val="000000"/>
                <w:kern w:val="0"/>
                <w:sz w:val="24"/>
                <w:szCs w:val="24"/>
              </w:rPr>
            </w:pPr>
            <w:r w:rsidRPr="008B0DB3">
              <w:rPr>
                <w:rFonts w:ascii="仿宋" w:eastAsia="仿宋" w:hAnsi="仿宋" w:cs="Times New Roman" w:hint="eastAsia"/>
                <w:b/>
                <w:color w:val="000000"/>
                <w:kern w:val="0"/>
                <w:sz w:val="24"/>
                <w:szCs w:val="24"/>
              </w:rPr>
              <w:t>企业名称</w:t>
            </w:r>
          </w:p>
        </w:tc>
        <w:tc>
          <w:tcPr>
            <w:tcW w:w="1188" w:type="pct"/>
            <w:tcBorders>
              <w:top w:val="single" w:sz="4" w:space="0" w:color="auto"/>
              <w:left w:val="nil"/>
              <w:bottom w:val="single" w:sz="4" w:space="0" w:color="auto"/>
              <w:right w:val="single" w:sz="4" w:space="0" w:color="auto"/>
            </w:tcBorders>
            <w:shd w:val="clear" w:color="auto" w:fill="auto"/>
            <w:vAlign w:val="center"/>
            <w:hideMark/>
          </w:tcPr>
          <w:p w14:paraId="2585413A" w14:textId="77777777" w:rsidR="008B0DB3" w:rsidRPr="008B0DB3" w:rsidRDefault="008B0DB3" w:rsidP="008B0DB3">
            <w:pPr>
              <w:widowControl/>
              <w:jc w:val="center"/>
              <w:rPr>
                <w:rFonts w:ascii="仿宋" w:eastAsia="仿宋" w:hAnsi="仿宋" w:cs="Times New Roman"/>
                <w:b/>
                <w:color w:val="000000"/>
                <w:kern w:val="0"/>
                <w:sz w:val="24"/>
                <w:szCs w:val="24"/>
              </w:rPr>
            </w:pPr>
            <w:r w:rsidRPr="008B0DB3">
              <w:rPr>
                <w:rFonts w:ascii="仿宋" w:eastAsia="仿宋" w:hAnsi="仿宋" w:cs="Times New Roman" w:hint="eastAsia"/>
                <w:b/>
                <w:color w:val="000000"/>
                <w:kern w:val="0"/>
                <w:sz w:val="24"/>
                <w:szCs w:val="24"/>
              </w:rPr>
              <w:t>行业类别</w:t>
            </w:r>
          </w:p>
        </w:tc>
        <w:tc>
          <w:tcPr>
            <w:tcW w:w="2007" w:type="pct"/>
            <w:tcBorders>
              <w:top w:val="single" w:sz="4" w:space="0" w:color="auto"/>
              <w:left w:val="nil"/>
              <w:bottom w:val="single" w:sz="4" w:space="0" w:color="auto"/>
              <w:right w:val="single" w:sz="4" w:space="0" w:color="auto"/>
            </w:tcBorders>
            <w:shd w:val="clear" w:color="auto" w:fill="auto"/>
            <w:vAlign w:val="center"/>
            <w:hideMark/>
          </w:tcPr>
          <w:p w14:paraId="04241136" w14:textId="77777777" w:rsidR="008B0DB3" w:rsidRPr="008B0DB3" w:rsidRDefault="008B0DB3" w:rsidP="008B0DB3">
            <w:pPr>
              <w:widowControl/>
              <w:jc w:val="center"/>
              <w:rPr>
                <w:rFonts w:ascii="仿宋" w:eastAsia="仿宋" w:hAnsi="仿宋" w:cs="Times New Roman"/>
                <w:b/>
                <w:color w:val="000000"/>
                <w:kern w:val="0"/>
                <w:sz w:val="24"/>
                <w:szCs w:val="24"/>
              </w:rPr>
            </w:pPr>
            <w:r w:rsidRPr="008B0DB3">
              <w:rPr>
                <w:rFonts w:ascii="仿宋" w:eastAsia="仿宋" w:hAnsi="仿宋" w:cs="Times New Roman" w:hint="eastAsia"/>
                <w:b/>
                <w:color w:val="000000"/>
                <w:kern w:val="0"/>
                <w:sz w:val="24"/>
                <w:szCs w:val="24"/>
              </w:rPr>
              <w:t>超标指标和超标倍数</w:t>
            </w:r>
          </w:p>
        </w:tc>
      </w:tr>
      <w:tr w:rsidR="008B0DB3" w:rsidRPr="008B0DB3" w14:paraId="34DE6FAE" w14:textId="77777777" w:rsidTr="00054EC1">
        <w:trPr>
          <w:trHeight w:val="825"/>
          <w:jc w:val="center"/>
        </w:trPr>
        <w:tc>
          <w:tcPr>
            <w:tcW w:w="456" w:type="pct"/>
            <w:tcBorders>
              <w:top w:val="nil"/>
              <w:left w:val="single" w:sz="4" w:space="0" w:color="auto"/>
              <w:bottom w:val="single" w:sz="4" w:space="0" w:color="auto"/>
              <w:right w:val="single" w:sz="4" w:space="0" w:color="auto"/>
            </w:tcBorders>
            <w:shd w:val="clear" w:color="auto" w:fill="auto"/>
            <w:vAlign w:val="center"/>
            <w:hideMark/>
          </w:tcPr>
          <w:p w14:paraId="162E92F2" w14:textId="77777777" w:rsidR="008B0DB3" w:rsidRPr="008B0DB3" w:rsidRDefault="008B0DB3" w:rsidP="008B0DB3">
            <w:pPr>
              <w:widowControl/>
              <w:jc w:val="center"/>
              <w:rPr>
                <w:rFonts w:ascii="仿宋" w:eastAsia="仿宋" w:hAnsi="仿宋" w:cs="Times New Roman"/>
                <w:color w:val="000000"/>
                <w:kern w:val="0"/>
                <w:sz w:val="24"/>
                <w:szCs w:val="24"/>
              </w:rPr>
            </w:pPr>
            <w:r w:rsidRPr="008B0DB3">
              <w:rPr>
                <w:rFonts w:ascii="仿宋" w:eastAsia="仿宋" w:hAnsi="仿宋" w:cs="Times New Roman" w:hint="eastAsia"/>
                <w:color w:val="000000"/>
                <w:kern w:val="0"/>
                <w:sz w:val="24"/>
                <w:szCs w:val="24"/>
              </w:rPr>
              <w:t>杭州市</w:t>
            </w:r>
          </w:p>
        </w:tc>
        <w:tc>
          <w:tcPr>
            <w:tcW w:w="1349" w:type="pct"/>
            <w:tcBorders>
              <w:top w:val="nil"/>
              <w:left w:val="nil"/>
              <w:bottom w:val="single" w:sz="4" w:space="0" w:color="auto"/>
              <w:right w:val="single" w:sz="4" w:space="0" w:color="auto"/>
            </w:tcBorders>
            <w:shd w:val="clear" w:color="auto" w:fill="auto"/>
            <w:vAlign w:val="center"/>
            <w:hideMark/>
          </w:tcPr>
          <w:p w14:paraId="0FB84197" w14:textId="77777777" w:rsidR="008B0DB3" w:rsidRPr="009D4E85" w:rsidRDefault="008B0DB3" w:rsidP="008B0DB3">
            <w:pPr>
              <w:widowControl/>
              <w:jc w:val="center"/>
              <w:rPr>
                <w:rFonts w:ascii="仿宋" w:eastAsia="仿宋" w:hAnsi="仿宋" w:cs="Times New Roman"/>
                <w:color w:val="000000"/>
                <w:kern w:val="0"/>
                <w:sz w:val="24"/>
                <w:szCs w:val="24"/>
              </w:rPr>
            </w:pPr>
            <w:r w:rsidRPr="008B0DB3">
              <w:rPr>
                <w:rFonts w:ascii="仿宋" w:eastAsia="仿宋" w:hAnsi="仿宋" w:cs="Times New Roman" w:hint="eastAsia"/>
                <w:color w:val="000000"/>
                <w:kern w:val="0"/>
                <w:sz w:val="24"/>
                <w:szCs w:val="24"/>
              </w:rPr>
              <w:t>建德市垃圾处理有限公司</w:t>
            </w:r>
          </w:p>
          <w:p w14:paraId="13C81DDE" w14:textId="79F03899" w:rsidR="008B0DB3" w:rsidRPr="008B0DB3" w:rsidRDefault="008B0DB3" w:rsidP="008B0DB3">
            <w:pPr>
              <w:widowControl/>
              <w:jc w:val="center"/>
              <w:rPr>
                <w:rFonts w:ascii="仿宋" w:eastAsia="仿宋" w:hAnsi="仿宋" w:cs="Times New Roman"/>
                <w:color w:val="000000"/>
                <w:kern w:val="0"/>
                <w:sz w:val="24"/>
                <w:szCs w:val="24"/>
              </w:rPr>
            </w:pPr>
            <w:r w:rsidRPr="008B0DB3">
              <w:rPr>
                <w:rFonts w:ascii="仿宋" w:eastAsia="仿宋" w:hAnsi="仿宋" w:cs="Times New Roman" w:hint="eastAsia"/>
                <w:color w:val="000000"/>
                <w:kern w:val="0"/>
                <w:sz w:val="24"/>
                <w:szCs w:val="24"/>
              </w:rPr>
              <w:t>（梅城填埋场）</w:t>
            </w:r>
          </w:p>
        </w:tc>
        <w:tc>
          <w:tcPr>
            <w:tcW w:w="1188" w:type="pct"/>
            <w:tcBorders>
              <w:top w:val="nil"/>
              <w:left w:val="nil"/>
              <w:bottom w:val="single" w:sz="4" w:space="0" w:color="auto"/>
              <w:right w:val="single" w:sz="4" w:space="0" w:color="auto"/>
            </w:tcBorders>
            <w:shd w:val="clear" w:color="auto" w:fill="auto"/>
            <w:vAlign w:val="center"/>
            <w:hideMark/>
          </w:tcPr>
          <w:p w14:paraId="7F2E79DA" w14:textId="77777777" w:rsidR="008B0DB3" w:rsidRPr="008B0DB3" w:rsidRDefault="008B0DB3" w:rsidP="008B0DB3">
            <w:pPr>
              <w:widowControl/>
              <w:jc w:val="center"/>
              <w:rPr>
                <w:rFonts w:ascii="仿宋" w:eastAsia="仿宋" w:hAnsi="仿宋" w:cs="Times New Roman"/>
                <w:color w:val="000000"/>
                <w:kern w:val="0"/>
                <w:sz w:val="24"/>
                <w:szCs w:val="24"/>
              </w:rPr>
            </w:pPr>
            <w:r w:rsidRPr="008B0DB3">
              <w:rPr>
                <w:rFonts w:ascii="仿宋" w:eastAsia="仿宋" w:hAnsi="仿宋" w:cs="Times New Roman" w:hint="eastAsia"/>
                <w:color w:val="000000"/>
                <w:kern w:val="0"/>
                <w:sz w:val="24"/>
                <w:szCs w:val="24"/>
              </w:rPr>
              <w:t>公共设施管理业</w:t>
            </w:r>
          </w:p>
        </w:tc>
        <w:tc>
          <w:tcPr>
            <w:tcW w:w="2007" w:type="pct"/>
            <w:tcBorders>
              <w:top w:val="nil"/>
              <w:left w:val="nil"/>
              <w:bottom w:val="single" w:sz="4" w:space="0" w:color="auto"/>
              <w:right w:val="single" w:sz="4" w:space="0" w:color="auto"/>
            </w:tcBorders>
            <w:shd w:val="clear" w:color="auto" w:fill="auto"/>
            <w:vAlign w:val="center"/>
            <w:hideMark/>
          </w:tcPr>
          <w:p w14:paraId="3505A6D8" w14:textId="77777777" w:rsidR="008B0DB3" w:rsidRPr="008B0DB3" w:rsidRDefault="008B0DB3" w:rsidP="008B0DB3">
            <w:pPr>
              <w:widowControl/>
              <w:jc w:val="center"/>
              <w:rPr>
                <w:rFonts w:ascii="Times New Roman" w:eastAsia="仿宋" w:hAnsi="Times New Roman" w:cs="Times New Roman"/>
                <w:color w:val="000000"/>
                <w:kern w:val="0"/>
                <w:sz w:val="24"/>
                <w:szCs w:val="24"/>
              </w:rPr>
            </w:pPr>
            <w:r w:rsidRPr="008B0DB3">
              <w:rPr>
                <w:rFonts w:ascii="Times New Roman" w:eastAsia="仿宋" w:hAnsi="Times New Roman" w:cs="Times New Roman"/>
                <w:color w:val="000000"/>
                <w:kern w:val="0"/>
                <w:sz w:val="24"/>
                <w:szCs w:val="24"/>
              </w:rPr>
              <w:t>甲烷（</w:t>
            </w:r>
            <w:r w:rsidRPr="008B0DB3">
              <w:rPr>
                <w:rFonts w:ascii="Times New Roman" w:eastAsia="仿宋" w:hAnsi="Times New Roman" w:cs="Times New Roman"/>
                <w:color w:val="000000"/>
                <w:kern w:val="0"/>
                <w:sz w:val="24"/>
                <w:szCs w:val="24"/>
              </w:rPr>
              <w:t>0.70-2.24</w:t>
            </w:r>
            <w:r w:rsidRPr="008B0DB3">
              <w:rPr>
                <w:rFonts w:ascii="Times New Roman" w:eastAsia="仿宋" w:hAnsi="Times New Roman" w:cs="Times New Roman"/>
                <w:color w:val="000000"/>
                <w:kern w:val="0"/>
                <w:sz w:val="24"/>
                <w:szCs w:val="24"/>
              </w:rPr>
              <w:t>）</w:t>
            </w:r>
          </w:p>
        </w:tc>
      </w:tr>
      <w:tr w:rsidR="008B0DB3" w:rsidRPr="008B0DB3" w14:paraId="2A0F6266" w14:textId="77777777" w:rsidTr="00054EC1">
        <w:trPr>
          <w:trHeight w:val="945"/>
          <w:jc w:val="center"/>
        </w:trPr>
        <w:tc>
          <w:tcPr>
            <w:tcW w:w="4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F3D6D" w14:textId="77777777" w:rsidR="008B0DB3" w:rsidRPr="008B0DB3" w:rsidRDefault="008B0DB3" w:rsidP="008B0DB3">
            <w:pPr>
              <w:widowControl/>
              <w:jc w:val="center"/>
              <w:rPr>
                <w:rFonts w:ascii="仿宋" w:eastAsia="仿宋" w:hAnsi="仿宋" w:cs="Times New Roman"/>
                <w:color w:val="000000"/>
                <w:kern w:val="0"/>
                <w:sz w:val="24"/>
                <w:szCs w:val="24"/>
              </w:rPr>
            </w:pPr>
            <w:r w:rsidRPr="008B0DB3">
              <w:rPr>
                <w:rFonts w:ascii="仿宋" w:eastAsia="仿宋" w:hAnsi="仿宋" w:cs="Times New Roman" w:hint="eastAsia"/>
                <w:color w:val="000000"/>
                <w:kern w:val="0"/>
                <w:sz w:val="24"/>
                <w:szCs w:val="24"/>
              </w:rPr>
              <w:t>台州市</w:t>
            </w:r>
          </w:p>
        </w:tc>
        <w:tc>
          <w:tcPr>
            <w:tcW w:w="1349" w:type="pct"/>
            <w:tcBorders>
              <w:top w:val="single" w:sz="4" w:space="0" w:color="auto"/>
              <w:left w:val="nil"/>
              <w:bottom w:val="single" w:sz="4" w:space="0" w:color="auto"/>
              <w:right w:val="single" w:sz="4" w:space="0" w:color="auto"/>
            </w:tcBorders>
            <w:shd w:val="clear" w:color="auto" w:fill="auto"/>
            <w:vAlign w:val="center"/>
            <w:hideMark/>
          </w:tcPr>
          <w:p w14:paraId="4A9468EC" w14:textId="77777777" w:rsidR="008B0DB3" w:rsidRPr="008B0DB3" w:rsidRDefault="008B0DB3" w:rsidP="008B0DB3">
            <w:pPr>
              <w:widowControl/>
              <w:jc w:val="center"/>
              <w:rPr>
                <w:rFonts w:ascii="仿宋" w:eastAsia="仿宋" w:hAnsi="仿宋" w:cs="Times New Roman"/>
                <w:color w:val="000000"/>
                <w:kern w:val="0"/>
                <w:sz w:val="24"/>
                <w:szCs w:val="24"/>
              </w:rPr>
            </w:pPr>
            <w:r w:rsidRPr="008B0DB3">
              <w:rPr>
                <w:rFonts w:ascii="仿宋" w:eastAsia="仿宋" w:hAnsi="仿宋" w:cs="Times New Roman" w:hint="eastAsia"/>
                <w:color w:val="000000"/>
                <w:kern w:val="0"/>
                <w:sz w:val="24"/>
                <w:szCs w:val="24"/>
              </w:rPr>
              <w:t>联化科技股份有限公司</w:t>
            </w:r>
          </w:p>
        </w:tc>
        <w:tc>
          <w:tcPr>
            <w:tcW w:w="1188" w:type="pct"/>
            <w:tcBorders>
              <w:top w:val="single" w:sz="4" w:space="0" w:color="auto"/>
              <w:left w:val="nil"/>
              <w:bottom w:val="single" w:sz="4" w:space="0" w:color="auto"/>
              <w:right w:val="single" w:sz="4" w:space="0" w:color="auto"/>
            </w:tcBorders>
            <w:shd w:val="clear" w:color="auto" w:fill="auto"/>
            <w:vAlign w:val="center"/>
            <w:hideMark/>
          </w:tcPr>
          <w:p w14:paraId="3A89F5E9" w14:textId="77777777" w:rsidR="008B0DB3" w:rsidRPr="008B0DB3" w:rsidRDefault="008B0DB3" w:rsidP="008B0DB3">
            <w:pPr>
              <w:widowControl/>
              <w:jc w:val="center"/>
              <w:rPr>
                <w:rFonts w:ascii="仿宋" w:eastAsia="仿宋" w:hAnsi="仿宋" w:cs="Times New Roman"/>
                <w:color w:val="000000"/>
                <w:kern w:val="0"/>
                <w:sz w:val="24"/>
                <w:szCs w:val="24"/>
              </w:rPr>
            </w:pPr>
            <w:r w:rsidRPr="008B0DB3">
              <w:rPr>
                <w:rFonts w:ascii="仿宋" w:eastAsia="仿宋" w:hAnsi="仿宋" w:cs="Times New Roman" w:hint="eastAsia"/>
                <w:color w:val="000000"/>
                <w:kern w:val="0"/>
                <w:sz w:val="24"/>
                <w:szCs w:val="24"/>
              </w:rPr>
              <w:t xml:space="preserve">医药制造业 </w:t>
            </w:r>
          </w:p>
        </w:tc>
        <w:tc>
          <w:tcPr>
            <w:tcW w:w="2007" w:type="pct"/>
            <w:tcBorders>
              <w:top w:val="single" w:sz="4" w:space="0" w:color="auto"/>
              <w:left w:val="nil"/>
              <w:bottom w:val="single" w:sz="4" w:space="0" w:color="auto"/>
              <w:right w:val="single" w:sz="4" w:space="0" w:color="auto"/>
            </w:tcBorders>
            <w:shd w:val="clear" w:color="auto" w:fill="auto"/>
            <w:vAlign w:val="center"/>
            <w:hideMark/>
          </w:tcPr>
          <w:p w14:paraId="59ABACC2" w14:textId="44E1051B" w:rsidR="008B0DB3" w:rsidRPr="008B0DB3" w:rsidRDefault="008B0DB3" w:rsidP="005A07CC">
            <w:pPr>
              <w:widowControl/>
              <w:jc w:val="center"/>
              <w:rPr>
                <w:rFonts w:ascii="Times New Roman" w:eastAsia="仿宋" w:hAnsi="Times New Roman" w:cs="Times New Roman"/>
                <w:color w:val="000000"/>
                <w:kern w:val="0"/>
                <w:sz w:val="24"/>
                <w:szCs w:val="24"/>
              </w:rPr>
            </w:pPr>
            <w:r w:rsidRPr="008B0DB3">
              <w:rPr>
                <w:rFonts w:ascii="Times New Roman" w:eastAsia="仿宋" w:hAnsi="Times New Roman" w:cs="Times New Roman"/>
                <w:color w:val="000000"/>
                <w:kern w:val="0"/>
                <w:sz w:val="24"/>
                <w:szCs w:val="24"/>
              </w:rPr>
              <w:t>氨（</w:t>
            </w:r>
            <w:r w:rsidRPr="008B0DB3">
              <w:rPr>
                <w:rFonts w:ascii="Times New Roman" w:eastAsia="仿宋" w:hAnsi="Times New Roman" w:cs="Times New Roman"/>
                <w:color w:val="000000"/>
                <w:kern w:val="0"/>
                <w:sz w:val="24"/>
                <w:szCs w:val="24"/>
              </w:rPr>
              <w:t>1.67</w:t>
            </w:r>
            <w:r w:rsidR="005A07CC">
              <w:rPr>
                <w:rFonts w:ascii="Times New Roman" w:eastAsia="仿宋" w:hAnsi="Times New Roman" w:cs="Times New Roman"/>
                <w:color w:val="000000"/>
                <w:kern w:val="0"/>
                <w:sz w:val="24"/>
                <w:szCs w:val="24"/>
              </w:rPr>
              <w:t>）</w:t>
            </w:r>
            <w:r w:rsidR="005A07CC">
              <w:rPr>
                <w:rFonts w:ascii="Times New Roman" w:eastAsia="仿宋" w:hAnsi="Times New Roman" w:cs="Times New Roman" w:hint="eastAsia"/>
                <w:color w:val="000000"/>
                <w:kern w:val="0"/>
                <w:sz w:val="24"/>
                <w:szCs w:val="24"/>
              </w:rPr>
              <w:t>；</w:t>
            </w:r>
            <w:r w:rsidRPr="008B0DB3">
              <w:rPr>
                <w:rFonts w:ascii="Times New Roman" w:eastAsia="仿宋" w:hAnsi="Times New Roman" w:cs="Times New Roman"/>
                <w:color w:val="000000"/>
                <w:kern w:val="0"/>
                <w:sz w:val="24"/>
                <w:szCs w:val="24"/>
              </w:rPr>
              <w:t>臭气浓度（</w:t>
            </w:r>
            <w:r w:rsidRPr="008B0DB3">
              <w:rPr>
                <w:rFonts w:ascii="Times New Roman" w:eastAsia="仿宋" w:hAnsi="Times New Roman" w:cs="Times New Roman"/>
                <w:color w:val="000000"/>
                <w:kern w:val="0"/>
                <w:sz w:val="24"/>
                <w:szCs w:val="24"/>
              </w:rPr>
              <w:t>0.65</w:t>
            </w:r>
            <w:r w:rsidRPr="008B0DB3">
              <w:rPr>
                <w:rFonts w:ascii="Times New Roman" w:eastAsia="仿宋" w:hAnsi="Times New Roman" w:cs="Times New Roman"/>
                <w:color w:val="000000"/>
                <w:kern w:val="0"/>
                <w:sz w:val="24"/>
                <w:szCs w:val="24"/>
              </w:rPr>
              <w:t>）</w:t>
            </w:r>
            <w:r w:rsidR="005A07CC">
              <w:rPr>
                <w:rFonts w:ascii="Times New Roman" w:eastAsia="仿宋" w:hAnsi="Times New Roman" w:cs="Times New Roman" w:hint="eastAsia"/>
                <w:color w:val="000000"/>
                <w:kern w:val="0"/>
                <w:sz w:val="24"/>
                <w:szCs w:val="24"/>
              </w:rPr>
              <w:t>；</w:t>
            </w:r>
            <w:r w:rsidRPr="008B0DB3">
              <w:rPr>
                <w:rFonts w:ascii="Times New Roman" w:eastAsia="仿宋" w:hAnsi="Times New Roman" w:cs="Times New Roman"/>
                <w:color w:val="000000"/>
                <w:kern w:val="0"/>
                <w:sz w:val="24"/>
                <w:szCs w:val="24"/>
              </w:rPr>
              <w:t>苯系物（</w:t>
            </w:r>
            <w:r w:rsidRPr="008B0DB3">
              <w:rPr>
                <w:rFonts w:ascii="Times New Roman" w:eastAsia="仿宋" w:hAnsi="Times New Roman" w:cs="Times New Roman"/>
                <w:color w:val="000000"/>
                <w:kern w:val="0"/>
                <w:sz w:val="24"/>
                <w:szCs w:val="24"/>
              </w:rPr>
              <w:t>0.18</w:t>
            </w:r>
            <w:r w:rsidR="005A07CC">
              <w:rPr>
                <w:rFonts w:ascii="Times New Roman" w:eastAsia="仿宋" w:hAnsi="Times New Roman" w:cs="Times New Roman"/>
                <w:color w:val="000000"/>
                <w:kern w:val="0"/>
                <w:sz w:val="24"/>
                <w:szCs w:val="24"/>
              </w:rPr>
              <w:t>）</w:t>
            </w:r>
            <w:r w:rsidR="005A07CC">
              <w:rPr>
                <w:rFonts w:ascii="Times New Roman" w:eastAsia="仿宋" w:hAnsi="Times New Roman" w:cs="Times New Roman" w:hint="eastAsia"/>
                <w:color w:val="000000"/>
                <w:kern w:val="0"/>
                <w:sz w:val="24"/>
                <w:szCs w:val="24"/>
              </w:rPr>
              <w:t>；</w:t>
            </w:r>
            <w:r w:rsidRPr="008B0DB3">
              <w:rPr>
                <w:rFonts w:ascii="Times New Roman" w:eastAsia="仿宋" w:hAnsi="Times New Roman" w:cs="Times New Roman"/>
                <w:color w:val="000000"/>
                <w:kern w:val="0"/>
                <w:sz w:val="24"/>
                <w:szCs w:val="24"/>
              </w:rPr>
              <w:t>氯化氢（</w:t>
            </w:r>
            <w:r w:rsidRPr="008B0DB3">
              <w:rPr>
                <w:rFonts w:ascii="Times New Roman" w:eastAsia="仿宋" w:hAnsi="Times New Roman" w:cs="Times New Roman"/>
                <w:color w:val="000000"/>
                <w:kern w:val="0"/>
                <w:sz w:val="24"/>
                <w:szCs w:val="24"/>
              </w:rPr>
              <w:t>2.68</w:t>
            </w:r>
            <w:r w:rsidRPr="008B0DB3">
              <w:rPr>
                <w:rFonts w:ascii="Times New Roman" w:eastAsia="仿宋" w:hAnsi="Times New Roman" w:cs="Times New Roman"/>
                <w:color w:val="000000"/>
                <w:kern w:val="0"/>
                <w:sz w:val="24"/>
                <w:szCs w:val="24"/>
              </w:rPr>
              <w:t>）</w:t>
            </w:r>
            <w:r w:rsidR="005A07CC">
              <w:rPr>
                <w:rFonts w:ascii="Times New Roman" w:eastAsia="仿宋" w:hAnsi="Times New Roman" w:cs="Times New Roman" w:hint="eastAsia"/>
                <w:color w:val="000000"/>
                <w:kern w:val="0"/>
                <w:sz w:val="24"/>
                <w:szCs w:val="24"/>
              </w:rPr>
              <w:t>；</w:t>
            </w:r>
            <w:r w:rsidRPr="008B0DB3">
              <w:rPr>
                <w:rFonts w:ascii="Times New Roman" w:eastAsia="仿宋" w:hAnsi="Times New Roman" w:cs="Times New Roman"/>
                <w:color w:val="000000"/>
                <w:kern w:val="0"/>
                <w:sz w:val="24"/>
                <w:szCs w:val="24"/>
              </w:rPr>
              <w:t>甲醇（</w:t>
            </w:r>
            <w:r w:rsidRPr="008B0DB3">
              <w:rPr>
                <w:rFonts w:ascii="Times New Roman" w:eastAsia="仿宋" w:hAnsi="Times New Roman" w:cs="Times New Roman"/>
                <w:color w:val="000000"/>
                <w:kern w:val="0"/>
                <w:sz w:val="24"/>
                <w:szCs w:val="24"/>
              </w:rPr>
              <w:t>3.17</w:t>
            </w:r>
            <w:r w:rsidRPr="008B0DB3">
              <w:rPr>
                <w:rFonts w:ascii="Times New Roman" w:eastAsia="仿宋" w:hAnsi="Times New Roman" w:cs="Times New Roman"/>
                <w:color w:val="000000"/>
                <w:kern w:val="0"/>
                <w:sz w:val="24"/>
                <w:szCs w:val="24"/>
              </w:rPr>
              <w:t>）</w:t>
            </w:r>
          </w:p>
        </w:tc>
      </w:tr>
    </w:tbl>
    <w:p w14:paraId="2CF6E870" w14:textId="77777777" w:rsidR="00A9672A" w:rsidRPr="008B0DB3" w:rsidRDefault="00A9672A" w:rsidP="00A9672A">
      <w:pPr>
        <w:rPr>
          <w:rFonts w:ascii="Times New Roman" w:eastAsia="方正小标宋简体" w:hAnsi="Times New Roman" w:cs="Times New Roman"/>
          <w:sz w:val="24"/>
        </w:rPr>
      </w:pPr>
    </w:p>
    <w:p w14:paraId="173FCF7B" w14:textId="77777777" w:rsidR="00A9672A" w:rsidRPr="00E95B6F" w:rsidRDefault="00A9672A" w:rsidP="00A9672A">
      <w:pPr>
        <w:rPr>
          <w:rFonts w:ascii="Times New Roman" w:eastAsia="方正小标宋简体" w:hAnsi="Times New Roman" w:cs="Times New Roman"/>
          <w:sz w:val="24"/>
        </w:rPr>
      </w:pPr>
    </w:p>
    <w:p w14:paraId="06075D68" w14:textId="77777777" w:rsidR="00A9672A" w:rsidRPr="00E95B6F" w:rsidRDefault="00A9672A" w:rsidP="00A9672A">
      <w:pPr>
        <w:tabs>
          <w:tab w:val="left" w:pos="7935"/>
        </w:tabs>
        <w:rPr>
          <w:rFonts w:ascii="Times New Roman" w:eastAsia="方正小标宋简体" w:hAnsi="Times New Roman" w:cs="Times New Roman"/>
          <w:sz w:val="24"/>
        </w:rPr>
      </w:pPr>
      <w:r w:rsidRPr="00E95B6F">
        <w:rPr>
          <w:rFonts w:ascii="Times New Roman" w:eastAsia="方正小标宋简体" w:hAnsi="Times New Roman" w:cs="Times New Roman"/>
          <w:sz w:val="24"/>
        </w:rPr>
        <w:tab/>
      </w:r>
    </w:p>
    <w:p w14:paraId="63970957" w14:textId="77777777" w:rsidR="00A9672A" w:rsidRPr="00E95B6F" w:rsidRDefault="00A9672A" w:rsidP="00A9672A">
      <w:pPr>
        <w:rPr>
          <w:rFonts w:ascii="Times New Roman" w:eastAsia="方正小标宋简体" w:hAnsi="Times New Roman" w:cs="Times New Roman"/>
          <w:sz w:val="24"/>
        </w:rPr>
      </w:pPr>
    </w:p>
    <w:p w14:paraId="344E2F0A" w14:textId="77777777" w:rsidR="001C66D3" w:rsidRPr="00E95B6F" w:rsidRDefault="001C66D3" w:rsidP="00A9672A">
      <w:pPr>
        <w:rPr>
          <w:rFonts w:ascii="Times New Roman" w:eastAsia="方正小标宋简体" w:hAnsi="Times New Roman" w:cs="Times New Roman"/>
          <w:sz w:val="24"/>
        </w:rPr>
        <w:sectPr w:rsidR="001C66D3" w:rsidRPr="00E95B6F" w:rsidSect="002A6202">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14:paraId="366F63B5" w14:textId="052B29F2" w:rsidR="00810C57" w:rsidRDefault="002C7855" w:rsidP="0047471B">
      <w:pPr>
        <w:jc w:val="center"/>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lastRenderedPageBreak/>
        <w:t>附表</w:t>
      </w:r>
      <w:r w:rsidRPr="00E95B6F">
        <w:rPr>
          <w:rFonts w:ascii="Times New Roman" w:eastAsia="仿宋_GB2312" w:hAnsi="Times New Roman" w:cs="Times New Roman"/>
          <w:b/>
          <w:bCs/>
          <w:kern w:val="0"/>
          <w:sz w:val="28"/>
          <w:szCs w:val="28"/>
        </w:rPr>
        <w:t xml:space="preserve">4   </w:t>
      </w:r>
      <w:r w:rsidR="008B0DB3" w:rsidRPr="00E95B6F">
        <w:rPr>
          <w:rFonts w:ascii="Times New Roman" w:eastAsia="仿宋_GB2312" w:hAnsi="Times New Roman" w:cs="Times New Roman"/>
          <w:b/>
          <w:bCs/>
          <w:kern w:val="0"/>
          <w:sz w:val="28"/>
          <w:szCs w:val="28"/>
        </w:rPr>
        <w:t xml:space="preserve"> 20</w:t>
      </w:r>
      <w:r w:rsidR="008B0DB3">
        <w:rPr>
          <w:rFonts w:ascii="Times New Roman" w:eastAsia="仿宋_GB2312" w:hAnsi="Times New Roman" w:cs="Times New Roman"/>
          <w:b/>
          <w:bCs/>
          <w:kern w:val="0"/>
          <w:sz w:val="28"/>
          <w:szCs w:val="28"/>
        </w:rPr>
        <w:t>22</w:t>
      </w:r>
      <w:r w:rsidR="008B0DB3" w:rsidRPr="00E95B6F">
        <w:rPr>
          <w:rFonts w:ascii="Times New Roman" w:eastAsia="仿宋_GB2312" w:hAnsi="Times New Roman" w:cs="Times New Roman"/>
          <w:b/>
          <w:bCs/>
          <w:kern w:val="0"/>
          <w:sz w:val="28"/>
          <w:szCs w:val="28"/>
        </w:rPr>
        <w:t>年</w:t>
      </w:r>
      <w:r w:rsidR="008B0DB3">
        <w:rPr>
          <w:rFonts w:ascii="Times New Roman" w:eastAsia="仿宋_GB2312" w:hAnsi="Times New Roman" w:cs="Times New Roman" w:hint="eastAsia"/>
          <w:b/>
          <w:bCs/>
          <w:kern w:val="0"/>
          <w:sz w:val="28"/>
          <w:szCs w:val="28"/>
        </w:rPr>
        <w:t>1</w:t>
      </w:r>
      <w:r w:rsidR="008B0DB3">
        <w:rPr>
          <w:rFonts w:ascii="Times New Roman" w:eastAsia="仿宋_GB2312" w:hAnsi="Times New Roman" w:cs="Times New Roman"/>
          <w:b/>
          <w:bCs/>
          <w:kern w:val="0"/>
          <w:sz w:val="28"/>
          <w:szCs w:val="28"/>
        </w:rPr>
        <w:t>-6</w:t>
      </w:r>
      <w:r w:rsidR="008B0DB3">
        <w:rPr>
          <w:rFonts w:ascii="Times New Roman" w:eastAsia="仿宋_GB2312" w:hAnsi="Times New Roman" w:cs="Times New Roman" w:hint="eastAsia"/>
          <w:b/>
          <w:bCs/>
          <w:kern w:val="0"/>
          <w:sz w:val="28"/>
          <w:szCs w:val="28"/>
        </w:rPr>
        <w:t>月</w:t>
      </w:r>
      <w:r w:rsidR="008B0DB3">
        <w:rPr>
          <w:rFonts w:ascii="Times New Roman" w:eastAsia="仿宋_GB2312" w:hAnsi="Times New Roman" w:cs="Times New Roman"/>
          <w:b/>
          <w:bCs/>
          <w:kern w:val="0"/>
          <w:sz w:val="28"/>
          <w:szCs w:val="28"/>
        </w:rPr>
        <w:t>废气</w:t>
      </w:r>
      <w:r w:rsidR="008B0DB3">
        <w:rPr>
          <w:rFonts w:ascii="Times New Roman" w:eastAsia="仿宋_GB2312" w:hAnsi="Times New Roman" w:cs="Times New Roman" w:hint="eastAsia"/>
          <w:b/>
          <w:bCs/>
          <w:kern w:val="0"/>
          <w:sz w:val="28"/>
          <w:szCs w:val="28"/>
        </w:rPr>
        <w:t>无</w:t>
      </w:r>
      <w:r w:rsidR="008B0DB3" w:rsidRPr="00E95B6F">
        <w:rPr>
          <w:rFonts w:ascii="Times New Roman" w:eastAsia="仿宋_GB2312" w:hAnsi="Times New Roman" w:cs="Times New Roman"/>
          <w:b/>
          <w:bCs/>
          <w:kern w:val="0"/>
          <w:sz w:val="28"/>
          <w:szCs w:val="28"/>
        </w:rPr>
        <w:t>组织排放超标情况汇总表</w:t>
      </w:r>
    </w:p>
    <w:tbl>
      <w:tblPr>
        <w:tblW w:w="5000" w:type="pct"/>
        <w:jc w:val="center"/>
        <w:tblLook w:val="04A0" w:firstRow="1" w:lastRow="0" w:firstColumn="1" w:lastColumn="0" w:noHBand="0" w:noVBand="1"/>
      </w:tblPr>
      <w:tblGrid>
        <w:gridCol w:w="1978"/>
        <w:gridCol w:w="4357"/>
        <w:gridCol w:w="3258"/>
        <w:gridCol w:w="4355"/>
      </w:tblGrid>
      <w:tr w:rsidR="008B0DB3" w:rsidRPr="008B0DB3" w14:paraId="50171CD5" w14:textId="77777777" w:rsidTr="008B0DB3">
        <w:trPr>
          <w:trHeight w:val="660"/>
          <w:jc w:val="center"/>
        </w:trPr>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82D570" w14:textId="77777777" w:rsidR="008B0DB3" w:rsidRPr="008B0DB3" w:rsidRDefault="008B0DB3" w:rsidP="008B0DB3">
            <w:pPr>
              <w:widowControl/>
              <w:jc w:val="center"/>
              <w:rPr>
                <w:rFonts w:ascii="仿宋" w:eastAsia="仿宋" w:hAnsi="仿宋" w:cs="Times New Roman"/>
                <w:b/>
                <w:color w:val="000000"/>
                <w:kern w:val="0"/>
                <w:sz w:val="24"/>
                <w:szCs w:val="24"/>
              </w:rPr>
            </w:pPr>
            <w:r w:rsidRPr="008B0DB3">
              <w:rPr>
                <w:rFonts w:ascii="仿宋" w:eastAsia="仿宋" w:hAnsi="仿宋" w:cs="Times New Roman" w:hint="eastAsia"/>
                <w:b/>
                <w:color w:val="000000"/>
                <w:kern w:val="0"/>
                <w:sz w:val="24"/>
                <w:szCs w:val="24"/>
              </w:rPr>
              <w:t>设区市</w:t>
            </w:r>
          </w:p>
        </w:tc>
        <w:tc>
          <w:tcPr>
            <w:tcW w:w="1562" w:type="pct"/>
            <w:tcBorders>
              <w:top w:val="single" w:sz="4" w:space="0" w:color="auto"/>
              <w:left w:val="nil"/>
              <w:bottom w:val="single" w:sz="4" w:space="0" w:color="auto"/>
              <w:right w:val="single" w:sz="4" w:space="0" w:color="auto"/>
            </w:tcBorders>
            <w:shd w:val="clear" w:color="auto" w:fill="auto"/>
            <w:vAlign w:val="center"/>
            <w:hideMark/>
          </w:tcPr>
          <w:p w14:paraId="47430C38" w14:textId="77777777" w:rsidR="008B0DB3" w:rsidRPr="008B0DB3" w:rsidRDefault="008B0DB3" w:rsidP="008B0DB3">
            <w:pPr>
              <w:widowControl/>
              <w:jc w:val="center"/>
              <w:rPr>
                <w:rFonts w:ascii="仿宋" w:eastAsia="仿宋" w:hAnsi="仿宋" w:cs="Times New Roman"/>
                <w:b/>
                <w:color w:val="000000"/>
                <w:kern w:val="0"/>
                <w:sz w:val="24"/>
                <w:szCs w:val="24"/>
              </w:rPr>
            </w:pPr>
            <w:r w:rsidRPr="008B0DB3">
              <w:rPr>
                <w:rFonts w:ascii="仿宋" w:eastAsia="仿宋" w:hAnsi="仿宋" w:cs="Times New Roman" w:hint="eastAsia"/>
                <w:b/>
                <w:color w:val="000000"/>
                <w:kern w:val="0"/>
                <w:sz w:val="24"/>
                <w:szCs w:val="24"/>
              </w:rPr>
              <w:t>企业名称</w:t>
            </w:r>
          </w:p>
        </w:tc>
        <w:tc>
          <w:tcPr>
            <w:tcW w:w="1168" w:type="pct"/>
            <w:tcBorders>
              <w:top w:val="single" w:sz="4" w:space="0" w:color="auto"/>
              <w:left w:val="nil"/>
              <w:bottom w:val="single" w:sz="4" w:space="0" w:color="auto"/>
              <w:right w:val="single" w:sz="4" w:space="0" w:color="auto"/>
            </w:tcBorders>
            <w:shd w:val="clear" w:color="auto" w:fill="auto"/>
            <w:vAlign w:val="center"/>
            <w:hideMark/>
          </w:tcPr>
          <w:p w14:paraId="723894B6" w14:textId="77777777" w:rsidR="008B0DB3" w:rsidRPr="008B0DB3" w:rsidRDefault="008B0DB3" w:rsidP="008B0DB3">
            <w:pPr>
              <w:widowControl/>
              <w:jc w:val="center"/>
              <w:rPr>
                <w:rFonts w:ascii="仿宋" w:eastAsia="仿宋" w:hAnsi="仿宋" w:cs="Times New Roman"/>
                <w:b/>
                <w:color w:val="000000"/>
                <w:kern w:val="0"/>
                <w:sz w:val="24"/>
                <w:szCs w:val="24"/>
              </w:rPr>
            </w:pPr>
            <w:r w:rsidRPr="008B0DB3">
              <w:rPr>
                <w:rFonts w:ascii="仿宋" w:eastAsia="仿宋" w:hAnsi="仿宋" w:cs="Times New Roman" w:hint="eastAsia"/>
                <w:b/>
                <w:color w:val="000000"/>
                <w:kern w:val="0"/>
                <w:sz w:val="24"/>
                <w:szCs w:val="24"/>
              </w:rPr>
              <w:t>行业类别</w:t>
            </w:r>
          </w:p>
        </w:tc>
        <w:tc>
          <w:tcPr>
            <w:tcW w:w="1562" w:type="pct"/>
            <w:tcBorders>
              <w:top w:val="single" w:sz="4" w:space="0" w:color="auto"/>
              <w:left w:val="nil"/>
              <w:bottom w:val="single" w:sz="4" w:space="0" w:color="auto"/>
              <w:right w:val="single" w:sz="4" w:space="0" w:color="auto"/>
            </w:tcBorders>
            <w:shd w:val="clear" w:color="auto" w:fill="auto"/>
            <w:vAlign w:val="center"/>
            <w:hideMark/>
          </w:tcPr>
          <w:p w14:paraId="7FADF82F" w14:textId="77777777" w:rsidR="008B0DB3" w:rsidRPr="008B0DB3" w:rsidRDefault="008B0DB3" w:rsidP="008B0DB3">
            <w:pPr>
              <w:widowControl/>
              <w:jc w:val="center"/>
              <w:rPr>
                <w:rFonts w:ascii="仿宋" w:eastAsia="仿宋" w:hAnsi="仿宋" w:cs="Times New Roman"/>
                <w:b/>
                <w:color w:val="000000"/>
                <w:kern w:val="0"/>
                <w:sz w:val="24"/>
                <w:szCs w:val="24"/>
              </w:rPr>
            </w:pPr>
            <w:r w:rsidRPr="008B0DB3">
              <w:rPr>
                <w:rFonts w:ascii="仿宋" w:eastAsia="仿宋" w:hAnsi="仿宋" w:cs="Times New Roman" w:hint="eastAsia"/>
                <w:b/>
                <w:color w:val="000000"/>
                <w:kern w:val="0"/>
                <w:sz w:val="24"/>
                <w:szCs w:val="24"/>
              </w:rPr>
              <w:t>超标指标和超标倍数</w:t>
            </w:r>
          </w:p>
        </w:tc>
      </w:tr>
      <w:tr w:rsidR="008B0DB3" w:rsidRPr="008B0DB3" w14:paraId="363AFF06" w14:textId="77777777" w:rsidTr="008B0DB3">
        <w:trPr>
          <w:trHeight w:val="915"/>
          <w:jc w:val="center"/>
        </w:trPr>
        <w:tc>
          <w:tcPr>
            <w:tcW w:w="709" w:type="pct"/>
            <w:tcBorders>
              <w:top w:val="nil"/>
              <w:left w:val="single" w:sz="4" w:space="0" w:color="auto"/>
              <w:bottom w:val="single" w:sz="4" w:space="0" w:color="auto"/>
              <w:right w:val="single" w:sz="4" w:space="0" w:color="auto"/>
            </w:tcBorders>
            <w:shd w:val="clear" w:color="auto" w:fill="auto"/>
            <w:vAlign w:val="center"/>
            <w:hideMark/>
          </w:tcPr>
          <w:p w14:paraId="21B9F7AA" w14:textId="77777777" w:rsidR="008B0DB3" w:rsidRPr="008B0DB3" w:rsidRDefault="008B0DB3" w:rsidP="008B0DB3">
            <w:pPr>
              <w:widowControl/>
              <w:jc w:val="center"/>
              <w:rPr>
                <w:rFonts w:ascii="仿宋" w:eastAsia="仿宋" w:hAnsi="仿宋" w:cs="Times New Roman"/>
                <w:color w:val="000000"/>
                <w:kern w:val="0"/>
                <w:sz w:val="24"/>
                <w:szCs w:val="24"/>
              </w:rPr>
            </w:pPr>
            <w:r w:rsidRPr="008B0DB3">
              <w:rPr>
                <w:rFonts w:ascii="仿宋" w:eastAsia="仿宋" w:hAnsi="仿宋" w:cs="Times New Roman" w:hint="eastAsia"/>
                <w:color w:val="000000"/>
                <w:kern w:val="0"/>
                <w:sz w:val="24"/>
                <w:szCs w:val="24"/>
              </w:rPr>
              <w:t>温州市</w:t>
            </w:r>
          </w:p>
        </w:tc>
        <w:tc>
          <w:tcPr>
            <w:tcW w:w="1562" w:type="pct"/>
            <w:tcBorders>
              <w:top w:val="nil"/>
              <w:left w:val="nil"/>
              <w:bottom w:val="single" w:sz="4" w:space="0" w:color="auto"/>
              <w:right w:val="single" w:sz="4" w:space="0" w:color="auto"/>
            </w:tcBorders>
            <w:shd w:val="clear" w:color="auto" w:fill="auto"/>
            <w:vAlign w:val="center"/>
            <w:hideMark/>
          </w:tcPr>
          <w:p w14:paraId="765EF7E4" w14:textId="77777777" w:rsidR="008B0DB3" w:rsidRPr="008B0DB3" w:rsidRDefault="008B0DB3" w:rsidP="008B0DB3">
            <w:pPr>
              <w:widowControl/>
              <w:jc w:val="center"/>
              <w:rPr>
                <w:rFonts w:ascii="仿宋" w:eastAsia="仿宋" w:hAnsi="仿宋" w:cs="Times New Roman"/>
                <w:color w:val="000000"/>
                <w:kern w:val="0"/>
                <w:sz w:val="24"/>
                <w:szCs w:val="24"/>
              </w:rPr>
            </w:pPr>
            <w:r w:rsidRPr="008B0DB3">
              <w:rPr>
                <w:rFonts w:ascii="仿宋" w:eastAsia="仿宋" w:hAnsi="仿宋" w:cs="Times New Roman" w:hint="eastAsia"/>
                <w:color w:val="000000"/>
                <w:kern w:val="0"/>
                <w:sz w:val="24"/>
                <w:szCs w:val="24"/>
              </w:rPr>
              <w:t>泰顺县城关垃圾填埋场</w:t>
            </w:r>
          </w:p>
        </w:tc>
        <w:tc>
          <w:tcPr>
            <w:tcW w:w="1168" w:type="pct"/>
            <w:tcBorders>
              <w:top w:val="nil"/>
              <w:left w:val="nil"/>
              <w:bottom w:val="single" w:sz="4" w:space="0" w:color="auto"/>
              <w:right w:val="single" w:sz="4" w:space="0" w:color="auto"/>
            </w:tcBorders>
            <w:shd w:val="clear" w:color="auto" w:fill="auto"/>
            <w:vAlign w:val="center"/>
            <w:hideMark/>
          </w:tcPr>
          <w:p w14:paraId="3458DC71" w14:textId="77777777" w:rsidR="008B0DB3" w:rsidRPr="008B0DB3" w:rsidRDefault="008B0DB3" w:rsidP="008B0DB3">
            <w:pPr>
              <w:widowControl/>
              <w:jc w:val="center"/>
              <w:rPr>
                <w:rFonts w:ascii="仿宋" w:eastAsia="仿宋" w:hAnsi="仿宋" w:cs="Times New Roman"/>
                <w:color w:val="000000"/>
                <w:kern w:val="0"/>
                <w:sz w:val="24"/>
                <w:szCs w:val="24"/>
              </w:rPr>
            </w:pPr>
            <w:r w:rsidRPr="008B0DB3">
              <w:rPr>
                <w:rFonts w:ascii="仿宋" w:eastAsia="仿宋" w:hAnsi="仿宋" w:cs="Times New Roman" w:hint="eastAsia"/>
                <w:color w:val="000000"/>
                <w:kern w:val="0"/>
                <w:sz w:val="24"/>
                <w:szCs w:val="24"/>
              </w:rPr>
              <w:t>公共设施管理业</w:t>
            </w:r>
          </w:p>
        </w:tc>
        <w:tc>
          <w:tcPr>
            <w:tcW w:w="1562" w:type="pct"/>
            <w:tcBorders>
              <w:top w:val="nil"/>
              <w:left w:val="nil"/>
              <w:bottom w:val="single" w:sz="4" w:space="0" w:color="auto"/>
              <w:right w:val="single" w:sz="4" w:space="0" w:color="auto"/>
            </w:tcBorders>
            <w:shd w:val="clear" w:color="auto" w:fill="auto"/>
            <w:vAlign w:val="center"/>
            <w:hideMark/>
          </w:tcPr>
          <w:p w14:paraId="500DA335" w14:textId="77777777" w:rsidR="008B0DB3" w:rsidRPr="008B0DB3" w:rsidRDefault="008B0DB3" w:rsidP="008B0DB3">
            <w:pPr>
              <w:widowControl/>
              <w:jc w:val="center"/>
              <w:rPr>
                <w:rFonts w:ascii="仿宋" w:eastAsia="仿宋" w:hAnsi="仿宋" w:cs="Times New Roman"/>
                <w:color w:val="000000"/>
                <w:kern w:val="0"/>
                <w:sz w:val="24"/>
                <w:szCs w:val="24"/>
              </w:rPr>
            </w:pPr>
            <w:r w:rsidRPr="008B0DB3">
              <w:rPr>
                <w:rFonts w:ascii="仿宋" w:eastAsia="仿宋" w:hAnsi="仿宋" w:cs="Times New Roman" w:hint="eastAsia"/>
                <w:color w:val="000000"/>
                <w:kern w:val="0"/>
                <w:sz w:val="24"/>
                <w:szCs w:val="24"/>
              </w:rPr>
              <w:t>甲烷</w:t>
            </w:r>
            <w:r w:rsidRPr="008B0DB3">
              <w:rPr>
                <w:rFonts w:ascii="Times New Roman" w:eastAsia="仿宋" w:hAnsi="Times New Roman" w:cs="Times New Roman"/>
                <w:color w:val="000000"/>
                <w:kern w:val="0"/>
                <w:sz w:val="24"/>
                <w:szCs w:val="24"/>
              </w:rPr>
              <w:t>（</w:t>
            </w:r>
            <w:r w:rsidRPr="008B0DB3">
              <w:rPr>
                <w:rFonts w:ascii="Times New Roman" w:eastAsia="仿宋" w:hAnsi="Times New Roman" w:cs="Times New Roman"/>
                <w:color w:val="000000"/>
                <w:kern w:val="0"/>
                <w:sz w:val="24"/>
                <w:szCs w:val="24"/>
              </w:rPr>
              <w:t>0.57-0.69</w:t>
            </w:r>
            <w:r w:rsidRPr="008B0DB3">
              <w:rPr>
                <w:rFonts w:ascii="Times New Roman" w:eastAsia="仿宋" w:hAnsi="Times New Roman" w:cs="Times New Roman"/>
                <w:color w:val="000000"/>
                <w:kern w:val="0"/>
                <w:sz w:val="24"/>
                <w:szCs w:val="24"/>
              </w:rPr>
              <w:t>）</w:t>
            </w:r>
          </w:p>
        </w:tc>
      </w:tr>
    </w:tbl>
    <w:p w14:paraId="6C5EA4D8" w14:textId="29462DF6" w:rsidR="0047471B" w:rsidRDefault="0047471B" w:rsidP="00E972BE">
      <w:pPr>
        <w:jc w:val="center"/>
        <w:rPr>
          <w:rFonts w:ascii="Times New Roman" w:eastAsia="仿宋_GB2312" w:hAnsi="Times New Roman" w:cs="Times New Roman"/>
          <w:b/>
          <w:bCs/>
          <w:kern w:val="0"/>
          <w:sz w:val="28"/>
          <w:szCs w:val="28"/>
        </w:rPr>
      </w:pPr>
    </w:p>
    <w:p w14:paraId="045DECFF" w14:textId="77777777" w:rsidR="008B0DB3" w:rsidRPr="00E95B6F" w:rsidRDefault="008B0DB3" w:rsidP="008B0DB3">
      <w:pPr>
        <w:widowControl/>
        <w:jc w:val="center"/>
        <w:rPr>
          <w:rFonts w:ascii="Times New Roman" w:eastAsia="仿宋_GB2312" w:hAnsi="Times New Roman" w:cs="Times New Roman"/>
          <w:b/>
          <w:bCs/>
          <w:kern w:val="0"/>
          <w:sz w:val="28"/>
          <w:szCs w:val="28"/>
        </w:rPr>
        <w:sectPr w:rsidR="008B0DB3" w:rsidRPr="00E95B6F" w:rsidSect="002A6202">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14:paraId="596A29A3" w14:textId="74053998" w:rsidR="00735CC2" w:rsidRPr="009D4E85" w:rsidRDefault="00125B37" w:rsidP="009D4E85">
      <w:pPr>
        <w:jc w:val="center"/>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lastRenderedPageBreak/>
        <w:t>附表</w:t>
      </w:r>
      <w:r w:rsidR="0094550A" w:rsidRPr="00E95B6F">
        <w:rPr>
          <w:rFonts w:ascii="Times New Roman" w:eastAsia="仿宋_GB2312" w:hAnsi="Times New Roman" w:cs="Times New Roman"/>
          <w:b/>
          <w:bCs/>
          <w:kern w:val="0"/>
          <w:sz w:val="28"/>
          <w:szCs w:val="28"/>
        </w:rPr>
        <w:t>5</w:t>
      </w:r>
      <w:r w:rsidRPr="00E95B6F">
        <w:rPr>
          <w:rFonts w:ascii="Times New Roman" w:eastAsia="仿宋_GB2312" w:hAnsi="Times New Roman" w:cs="Times New Roman"/>
          <w:b/>
          <w:bCs/>
          <w:kern w:val="0"/>
          <w:sz w:val="28"/>
          <w:szCs w:val="28"/>
        </w:rPr>
        <w:t xml:space="preserve">  </w:t>
      </w:r>
      <w:r w:rsidR="009D4E85" w:rsidRPr="00E95B6F">
        <w:rPr>
          <w:rFonts w:ascii="Times New Roman" w:eastAsia="仿宋_GB2312" w:hAnsi="Times New Roman" w:cs="Times New Roman"/>
          <w:b/>
          <w:bCs/>
          <w:kern w:val="0"/>
          <w:sz w:val="28"/>
          <w:szCs w:val="28"/>
        </w:rPr>
        <w:t>20</w:t>
      </w:r>
      <w:r w:rsidR="009D4E85">
        <w:rPr>
          <w:rFonts w:ascii="Times New Roman" w:eastAsia="仿宋_GB2312" w:hAnsi="Times New Roman" w:cs="Times New Roman"/>
          <w:b/>
          <w:bCs/>
          <w:kern w:val="0"/>
          <w:sz w:val="28"/>
          <w:szCs w:val="28"/>
        </w:rPr>
        <w:t>22</w:t>
      </w:r>
      <w:r w:rsidR="009D4E85" w:rsidRPr="00E95B6F">
        <w:rPr>
          <w:rFonts w:ascii="Times New Roman" w:eastAsia="仿宋_GB2312" w:hAnsi="Times New Roman" w:cs="Times New Roman"/>
          <w:b/>
          <w:bCs/>
          <w:kern w:val="0"/>
          <w:sz w:val="28"/>
          <w:szCs w:val="28"/>
        </w:rPr>
        <w:t>年</w:t>
      </w:r>
      <w:r w:rsidR="009D4E85">
        <w:rPr>
          <w:rFonts w:ascii="Times New Roman" w:eastAsia="仿宋_GB2312" w:hAnsi="Times New Roman" w:cs="Times New Roman" w:hint="eastAsia"/>
          <w:b/>
          <w:bCs/>
          <w:kern w:val="0"/>
          <w:sz w:val="28"/>
          <w:szCs w:val="28"/>
        </w:rPr>
        <w:t>1</w:t>
      </w:r>
      <w:r w:rsidR="009D4E85">
        <w:rPr>
          <w:rFonts w:ascii="Times New Roman" w:eastAsia="仿宋_GB2312" w:hAnsi="Times New Roman" w:cs="Times New Roman"/>
          <w:b/>
          <w:bCs/>
          <w:kern w:val="0"/>
          <w:sz w:val="28"/>
          <w:szCs w:val="28"/>
        </w:rPr>
        <w:t>-6</w:t>
      </w:r>
      <w:r w:rsidR="009D4E85">
        <w:rPr>
          <w:rFonts w:ascii="Times New Roman" w:eastAsia="仿宋_GB2312" w:hAnsi="Times New Roman" w:cs="Times New Roman" w:hint="eastAsia"/>
          <w:b/>
          <w:bCs/>
          <w:kern w:val="0"/>
          <w:sz w:val="28"/>
          <w:szCs w:val="28"/>
        </w:rPr>
        <w:t>月</w:t>
      </w:r>
      <w:r w:rsidR="00C5366F" w:rsidRPr="00E95B6F">
        <w:rPr>
          <w:rFonts w:ascii="Times New Roman" w:eastAsia="仿宋_GB2312" w:hAnsi="Times New Roman" w:cs="Times New Roman"/>
          <w:b/>
          <w:bCs/>
          <w:kern w:val="0"/>
          <w:sz w:val="28"/>
          <w:szCs w:val="28"/>
        </w:rPr>
        <w:t>涉</w:t>
      </w:r>
      <w:r w:rsidRPr="00E95B6F">
        <w:rPr>
          <w:rFonts w:ascii="Times New Roman" w:eastAsia="仿宋_GB2312" w:hAnsi="Times New Roman" w:cs="Times New Roman"/>
          <w:b/>
          <w:bCs/>
          <w:kern w:val="0"/>
          <w:sz w:val="28"/>
          <w:szCs w:val="28"/>
        </w:rPr>
        <w:t>重金属行业企业超标情况汇总表</w:t>
      </w:r>
    </w:p>
    <w:tbl>
      <w:tblPr>
        <w:tblW w:w="5000" w:type="pct"/>
        <w:jc w:val="center"/>
        <w:tblLook w:val="04A0" w:firstRow="1" w:lastRow="0" w:firstColumn="1" w:lastColumn="0" w:noHBand="0" w:noVBand="1"/>
      </w:tblPr>
      <w:tblGrid>
        <w:gridCol w:w="1454"/>
        <w:gridCol w:w="4766"/>
        <w:gridCol w:w="2908"/>
        <w:gridCol w:w="1453"/>
        <w:gridCol w:w="3367"/>
      </w:tblGrid>
      <w:tr w:rsidR="009D4E85" w:rsidRPr="009D4E85" w14:paraId="71BEF505" w14:textId="77777777" w:rsidTr="009D4E85">
        <w:trPr>
          <w:trHeight w:val="600"/>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2DA1E" w14:textId="77777777" w:rsidR="009D4E85" w:rsidRPr="009D4E85" w:rsidRDefault="009D4E85" w:rsidP="009D4E85">
            <w:pPr>
              <w:widowControl/>
              <w:jc w:val="center"/>
              <w:rPr>
                <w:rFonts w:ascii="Times New Roman" w:eastAsia="等线" w:hAnsi="Times New Roman" w:cs="Times New Roman"/>
                <w:b/>
                <w:bCs/>
                <w:color w:val="000000"/>
                <w:kern w:val="0"/>
                <w:sz w:val="24"/>
                <w:szCs w:val="24"/>
              </w:rPr>
            </w:pPr>
            <w:r w:rsidRPr="009D4E85">
              <w:rPr>
                <w:rFonts w:ascii="仿宋" w:eastAsia="仿宋" w:hAnsi="仿宋" w:cs="Times New Roman" w:hint="eastAsia"/>
                <w:b/>
                <w:bCs/>
                <w:color w:val="000000"/>
                <w:kern w:val="0"/>
                <w:sz w:val="24"/>
                <w:szCs w:val="24"/>
              </w:rPr>
              <w:t>设区市</w:t>
            </w:r>
          </w:p>
        </w:tc>
        <w:tc>
          <w:tcPr>
            <w:tcW w:w="1708" w:type="pct"/>
            <w:tcBorders>
              <w:top w:val="single" w:sz="4" w:space="0" w:color="auto"/>
              <w:left w:val="nil"/>
              <w:bottom w:val="single" w:sz="4" w:space="0" w:color="auto"/>
              <w:right w:val="single" w:sz="4" w:space="0" w:color="auto"/>
            </w:tcBorders>
            <w:shd w:val="clear" w:color="auto" w:fill="auto"/>
            <w:vAlign w:val="center"/>
            <w:hideMark/>
          </w:tcPr>
          <w:p w14:paraId="1B865D42" w14:textId="77777777" w:rsidR="009D4E85" w:rsidRPr="009D4E85" w:rsidRDefault="009D4E85" w:rsidP="009D4E85">
            <w:pPr>
              <w:widowControl/>
              <w:jc w:val="center"/>
              <w:rPr>
                <w:rFonts w:ascii="Times New Roman" w:eastAsia="等线" w:hAnsi="Times New Roman" w:cs="Times New Roman"/>
                <w:b/>
                <w:bCs/>
                <w:color w:val="000000"/>
                <w:kern w:val="0"/>
                <w:sz w:val="24"/>
                <w:szCs w:val="24"/>
              </w:rPr>
            </w:pPr>
            <w:r w:rsidRPr="009D4E85">
              <w:rPr>
                <w:rFonts w:ascii="仿宋" w:eastAsia="仿宋" w:hAnsi="仿宋" w:cs="Times New Roman" w:hint="eastAsia"/>
                <w:b/>
                <w:bCs/>
                <w:color w:val="000000"/>
                <w:kern w:val="0"/>
                <w:sz w:val="24"/>
                <w:szCs w:val="24"/>
              </w:rPr>
              <w:t>企业名称</w:t>
            </w:r>
          </w:p>
        </w:tc>
        <w:tc>
          <w:tcPr>
            <w:tcW w:w="1042" w:type="pct"/>
            <w:tcBorders>
              <w:top w:val="single" w:sz="4" w:space="0" w:color="auto"/>
              <w:left w:val="nil"/>
              <w:bottom w:val="single" w:sz="4" w:space="0" w:color="auto"/>
              <w:right w:val="single" w:sz="4" w:space="0" w:color="auto"/>
            </w:tcBorders>
            <w:shd w:val="clear" w:color="auto" w:fill="auto"/>
            <w:vAlign w:val="center"/>
            <w:hideMark/>
          </w:tcPr>
          <w:p w14:paraId="0CB474D6" w14:textId="77777777" w:rsidR="009D4E85" w:rsidRPr="009D4E85" w:rsidRDefault="009D4E85" w:rsidP="009D4E85">
            <w:pPr>
              <w:widowControl/>
              <w:jc w:val="center"/>
              <w:rPr>
                <w:rFonts w:ascii="Times New Roman" w:eastAsia="等线" w:hAnsi="Times New Roman" w:cs="Times New Roman"/>
                <w:b/>
                <w:bCs/>
                <w:color w:val="000000"/>
                <w:kern w:val="0"/>
                <w:sz w:val="24"/>
                <w:szCs w:val="24"/>
              </w:rPr>
            </w:pPr>
            <w:r w:rsidRPr="009D4E85">
              <w:rPr>
                <w:rFonts w:ascii="仿宋" w:eastAsia="仿宋" w:hAnsi="仿宋" w:cs="Times New Roman" w:hint="eastAsia"/>
                <w:b/>
                <w:bCs/>
                <w:color w:val="000000"/>
                <w:kern w:val="0"/>
                <w:sz w:val="24"/>
                <w:szCs w:val="24"/>
              </w:rPr>
              <w:t>行业名称</w:t>
            </w:r>
          </w:p>
        </w:tc>
        <w:tc>
          <w:tcPr>
            <w:tcW w:w="521" w:type="pct"/>
            <w:tcBorders>
              <w:top w:val="single" w:sz="4" w:space="0" w:color="auto"/>
              <w:left w:val="nil"/>
              <w:bottom w:val="single" w:sz="4" w:space="0" w:color="auto"/>
              <w:right w:val="single" w:sz="4" w:space="0" w:color="auto"/>
            </w:tcBorders>
            <w:shd w:val="clear" w:color="auto" w:fill="auto"/>
            <w:vAlign w:val="center"/>
            <w:hideMark/>
          </w:tcPr>
          <w:p w14:paraId="01F2F0A4" w14:textId="77777777" w:rsidR="009D4E85" w:rsidRPr="009D4E85" w:rsidRDefault="009D4E85" w:rsidP="009D4E85">
            <w:pPr>
              <w:widowControl/>
              <w:jc w:val="center"/>
              <w:rPr>
                <w:rFonts w:ascii="Times New Roman" w:eastAsia="等线" w:hAnsi="Times New Roman" w:cs="Times New Roman"/>
                <w:b/>
                <w:bCs/>
                <w:color w:val="000000"/>
                <w:kern w:val="0"/>
                <w:sz w:val="24"/>
                <w:szCs w:val="24"/>
              </w:rPr>
            </w:pPr>
            <w:r w:rsidRPr="009D4E85">
              <w:rPr>
                <w:rFonts w:ascii="仿宋" w:eastAsia="仿宋" w:hAnsi="仿宋" w:cs="Times New Roman" w:hint="eastAsia"/>
                <w:b/>
                <w:bCs/>
                <w:color w:val="000000"/>
                <w:kern w:val="0"/>
                <w:sz w:val="24"/>
                <w:szCs w:val="24"/>
              </w:rPr>
              <w:t>类别</w:t>
            </w:r>
          </w:p>
        </w:tc>
        <w:tc>
          <w:tcPr>
            <w:tcW w:w="1207" w:type="pct"/>
            <w:tcBorders>
              <w:top w:val="single" w:sz="4" w:space="0" w:color="auto"/>
              <w:left w:val="nil"/>
              <w:bottom w:val="single" w:sz="4" w:space="0" w:color="auto"/>
              <w:right w:val="single" w:sz="4" w:space="0" w:color="auto"/>
            </w:tcBorders>
            <w:shd w:val="clear" w:color="auto" w:fill="auto"/>
            <w:vAlign w:val="center"/>
            <w:hideMark/>
          </w:tcPr>
          <w:p w14:paraId="60066E36" w14:textId="77777777" w:rsidR="009D4E85" w:rsidRPr="009D4E85" w:rsidRDefault="009D4E85" w:rsidP="009D4E85">
            <w:pPr>
              <w:widowControl/>
              <w:jc w:val="center"/>
              <w:rPr>
                <w:rFonts w:ascii="Times New Roman" w:eastAsia="等线" w:hAnsi="Times New Roman" w:cs="Times New Roman"/>
                <w:b/>
                <w:bCs/>
                <w:color w:val="000000"/>
                <w:kern w:val="0"/>
                <w:sz w:val="24"/>
                <w:szCs w:val="24"/>
              </w:rPr>
            </w:pPr>
            <w:r w:rsidRPr="009D4E85">
              <w:rPr>
                <w:rFonts w:ascii="仿宋" w:eastAsia="仿宋" w:hAnsi="仿宋" w:cs="Times New Roman" w:hint="eastAsia"/>
                <w:b/>
                <w:bCs/>
                <w:color w:val="000000"/>
                <w:kern w:val="0"/>
                <w:sz w:val="24"/>
                <w:szCs w:val="24"/>
              </w:rPr>
              <w:t>超标指标和超标倍数</w:t>
            </w:r>
          </w:p>
        </w:tc>
      </w:tr>
      <w:tr w:rsidR="009D4E85" w:rsidRPr="009D4E85" w14:paraId="44DF79A5" w14:textId="77777777" w:rsidTr="009D4E85">
        <w:trPr>
          <w:trHeight w:val="705"/>
          <w:jc w:val="center"/>
        </w:trPr>
        <w:tc>
          <w:tcPr>
            <w:tcW w:w="521" w:type="pct"/>
            <w:tcBorders>
              <w:top w:val="nil"/>
              <w:left w:val="single" w:sz="4" w:space="0" w:color="auto"/>
              <w:bottom w:val="single" w:sz="4" w:space="0" w:color="auto"/>
              <w:right w:val="single" w:sz="4" w:space="0" w:color="auto"/>
            </w:tcBorders>
            <w:shd w:val="clear" w:color="auto" w:fill="auto"/>
            <w:vAlign w:val="center"/>
            <w:hideMark/>
          </w:tcPr>
          <w:p w14:paraId="45CAA4C5" w14:textId="77777777" w:rsidR="009D4E85" w:rsidRPr="009D4E85" w:rsidRDefault="009D4E85" w:rsidP="009D4E85">
            <w:pPr>
              <w:widowControl/>
              <w:jc w:val="center"/>
              <w:rPr>
                <w:rFonts w:ascii="仿宋" w:eastAsia="仿宋" w:hAnsi="仿宋" w:cs="宋体"/>
                <w:color w:val="000000"/>
                <w:kern w:val="0"/>
                <w:sz w:val="24"/>
                <w:szCs w:val="24"/>
              </w:rPr>
            </w:pPr>
            <w:r w:rsidRPr="009D4E85">
              <w:rPr>
                <w:rFonts w:ascii="仿宋" w:eastAsia="仿宋" w:hAnsi="仿宋" w:cs="宋体" w:hint="eastAsia"/>
                <w:color w:val="000000"/>
                <w:kern w:val="0"/>
                <w:sz w:val="24"/>
                <w:szCs w:val="24"/>
              </w:rPr>
              <w:t>绍兴市</w:t>
            </w:r>
          </w:p>
        </w:tc>
        <w:tc>
          <w:tcPr>
            <w:tcW w:w="1708" w:type="pct"/>
            <w:tcBorders>
              <w:top w:val="nil"/>
              <w:left w:val="nil"/>
              <w:bottom w:val="single" w:sz="4" w:space="0" w:color="auto"/>
              <w:right w:val="single" w:sz="4" w:space="0" w:color="auto"/>
            </w:tcBorders>
            <w:shd w:val="clear" w:color="auto" w:fill="auto"/>
            <w:vAlign w:val="center"/>
            <w:hideMark/>
          </w:tcPr>
          <w:p w14:paraId="0A1FFF66" w14:textId="77777777" w:rsidR="009D4E85" w:rsidRPr="009D4E85" w:rsidRDefault="009D4E85" w:rsidP="009D4E85">
            <w:pPr>
              <w:widowControl/>
              <w:jc w:val="center"/>
              <w:rPr>
                <w:rFonts w:ascii="仿宋" w:eastAsia="仿宋" w:hAnsi="仿宋" w:cs="宋体"/>
                <w:color w:val="000000"/>
                <w:kern w:val="0"/>
                <w:sz w:val="24"/>
                <w:szCs w:val="24"/>
              </w:rPr>
            </w:pPr>
            <w:r w:rsidRPr="009D4E85">
              <w:rPr>
                <w:rFonts w:ascii="仿宋" w:eastAsia="仿宋" w:hAnsi="仿宋" w:cs="宋体" w:hint="eastAsia"/>
                <w:color w:val="000000"/>
                <w:kern w:val="0"/>
                <w:sz w:val="24"/>
                <w:szCs w:val="24"/>
              </w:rPr>
              <w:t>浙江锦菲电子科技有限公司</w:t>
            </w:r>
          </w:p>
        </w:tc>
        <w:tc>
          <w:tcPr>
            <w:tcW w:w="1042" w:type="pct"/>
            <w:tcBorders>
              <w:top w:val="nil"/>
              <w:left w:val="nil"/>
              <w:bottom w:val="single" w:sz="4" w:space="0" w:color="auto"/>
              <w:right w:val="single" w:sz="4" w:space="0" w:color="auto"/>
            </w:tcBorders>
            <w:shd w:val="clear" w:color="auto" w:fill="auto"/>
            <w:vAlign w:val="center"/>
            <w:hideMark/>
          </w:tcPr>
          <w:p w14:paraId="089599C4" w14:textId="77777777" w:rsidR="009D4E85" w:rsidRPr="009D4E85" w:rsidRDefault="009D4E85" w:rsidP="009D4E85">
            <w:pPr>
              <w:widowControl/>
              <w:jc w:val="center"/>
              <w:rPr>
                <w:rFonts w:ascii="仿宋" w:eastAsia="仿宋" w:hAnsi="仿宋" w:cs="宋体"/>
                <w:color w:val="000000"/>
                <w:kern w:val="0"/>
                <w:sz w:val="24"/>
                <w:szCs w:val="24"/>
              </w:rPr>
            </w:pPr>
            <w:r w:rsidRPr="009D4E85">
              <w:rPr>
                <w:rFonts w:ascii="仿宋" w:eastAsia="仿宋" w:hAnsi="仿宋" w:cs="宋体" w:hint="eastAsia"/>
                <w:color w:val="000000"/>
                <w:kern w:val="0"/>
                <w:sz w:val="24"/>
                <w:szCs w:val="24"/>
              </w:rPr>
              <w:t>计算机、通信和其他电子设备制造业</w:t>
            </w:r>
          </w:p>
        </w:tc>
        <w:tc>
          <w:tcPr>
            <w:tcW w:w="521" w:type="pct"/>
            <w:tcBorders>
              <w:top w:val="nil"/>
              <w:left w:val="nil"/>
              <w:bottom w:val="single" w:sz="4" w:space="0" w:color="auto"/>
              <w:right w:val="single" w:sz="4" w:space="0" w:color="auto"/>
            </w:tcBorders>
            <w:shd w:val="clear" w:color="auto" w:fill="auto"/>
            <w:vAlign w:val="center"/>
            <w:hideMark/>
          </w:tcPr>
          <w:p w14:paraId="6E38A009" w14:textId="77777777" w:rsidR="009D4E85" w:rsidRPr="009D4E85" w:rsidRDefault="009D4E85" w:rsidP="009D4E85">
            <w:pPr>
              <w:widowControl/>
              <w:jc w:val="center"/>
              <w:rPr>
                <w:rFonts w:ascii="Times New Roman" w:eastAsia="等线" w:hAnsi="Times New Roman" w:cs="Times New Roman"/>
                <w:color w:val="000000"/>
                <w:kern w:val="0"/>
                <w:sz w:val="24"/>
                <w:szCs w:val="24"/>
              </w:rPr>
            </w:pPr>
            <w:r w:rsidRPr="009D4E85">
              <w:rPr>
                <w:rFonts w:ascii="仿宋" w:eastAsia="仿宋" w:hAnsi="仿宋" w:cs="Times New Roman" w:hint="eastAsia"/>
                <w:color w:val="000000"/>
                <w:kern w:val="0"/>
                <w:sz w:val="24"/>
                <w:szCs w:val="24"/>
              </w:rPr>
              <w:t>废水</w:t>
            </w:r>
          </w:p>
        </w:tc>
        <w:tc>
          <w:tcPr>
            <w:tcW w:w="1207" w:type="pct"/>
            <w:tcBorders>
              <w:top w:val="nil"/>
              <w:left w:val="nil"/>
              <w:bottom w:val="single" w:sz="4" w:space="0" w:color="auto"/>
              <w:right w:val="single" w:sz="4" w:space="0" w:color="auto"/>
            </w:tcBorders>
            <w:shd w:val="clear" w:color="auto" w:fill="auto"/>
            <w:vAlign w:val="center"/>
            <w:hideMark/>
          </w:tcPr>
          <w:p w14:paraId="0D605D14" w14:textId="1EA1FACF" w:rsidR="009D4E85" w:rsidRPr="009D4E85" w:rsidRDefault="009D4E85" w:rsidP="009D4E85">
            <w:pPr>
              <w:widowControl/>
              <w:jc w:val="center"/>
              <w:rPr>
                <w:rFonts w:ascii="Times New Roman" w:eastAsia="等线" w:hAnsi="Times New Roman" w:cs="Times New Roman"/>
                <w:color w:val="000000"/>
                <w:kern w:val="0"/>
                <w:sz w:val="24"/>
                <w:szCs w:val="24"/>
              </w:rPr>
            </w:pPr>
            <w:r w:rsidRPr="009D4E85">
              <w:rPr>
                <w:rFonts w:ascii="仿宋" w:eastAsia="仿宋" w:hAnsi="仿宋" w:cs="Times New Roman" w:hint="eastAsia"/>
                <w:color w:val="000000"/>
                <w:kern w:val="0"/>
                <w:sz w:val="24"/>
                <w:szCs w:val="24"/>
              </w:rPr>
              <w:t>氟化物（</w:t>
            </w:r>
            <w:r w:rsidRPr="009D4E85">
              <w:rPr>
                <w:rFonts w:ascii="Times New Roman" w:eastAsia="等线" w:hAnsi="Times New Roman" w:cs="Times New Roman"/>
                <w:color w:val="000000"/>
                <w:kern w:val="0"/>
                <w:sz w:val="24"/>
                <w:szCs w:val="24"/>
              </w:rPr>
              <w:t>1.50</w:t>
            </w:r>
            <w:r w:rsidRPr="009D4E85">
              <w:rPr>
                <w:rFonts w:ascii="仿宋" w:eastAsia="仿宋" w:hAnsi="仿宋" w:cs="Times New Roman" w:hint="eastAsia"/>
                <w:color w:val="000000"/>
                <w:kern w:val="0"/>
                <w:sz w:val="24"/>
                <w:szCs w:val="24"/>
              </w:rPr>
              <w:t>）</w:t>
            </w:r>
            <w:r w:rsidR="005A07CC">
              <w:rPr>
                <w:rFonts w:ascii="仿宋" w:eastAsia="仿宋" w:hAnsi="仿宋" w:cs="Times New Roman" w:hint="eastAsia"/>
                <w:color w:val="000000"/>
                <w:kern w:val="0"/>
                <w:sz w:val="24"/>
                <w:szCs w:val="24"/>
              </w:rPr>
              <w:t>；</w:t>
            </w:r>
            <w:r w:rsidRPr="009D4E85">
              <w:rPr>
                <w:rFonts w:ascii="仿宋" w:eastAsia="仿宋" w:hAnsi="仿宋" w:cs="Times New Roman" w:hint="eastAsia"/>
                <w:color w:val="000000"/>
                <w:kern w:val="0"/>
                <w:sz w:val="24"/>
                <w:szCs w:val="24"/>
              </w:rPr>
              <w:t>总氮（以</w:t>
            </w:r>
            <w:r w:rsidRPr="009D4E85">
              <w:rPr>
                <w:rFonts w:ascii="Times New Roman" w:eastAsia="等线" w:hAnsi="Times New Roman" w:cs="Times New Roman"/>
                <w:color w:val="000000"/>
                <w:kern w:val="0"/>
                <w:sz w:val="24"/>
                <w:szCs w:val="24"/>
              </w:rPr>
              <w:t>N</w:t>
            </w:r>
            <w:r w:rsidRPr="009D4E85">
              <w:rPr>
                <w:rFonts w:ascii="仿宋" w:eastAsia="仿宋" w:hAnsi="仿宋" w:cs="Times New Roman" w:hint="eastAsia"/>
                <w:color w:val="000000"/>
                <w:kern w:val="0"/>
                <w:sz w:val="24"/>
                <w:szCs w:val="24"/>
              </w:rPr>
              <w:t>计）（</w:t>
            </w:r>
            <w:r w:rsidRPr="009D4E85">
              <w:rPr>
                <w:rFonts w:ascii="Times New Roman" w:eastAsia="等线" w:hAnsi="Times New Roman" w:cs="Times New Roman"/>
                <w:color w:val="000000"/>
                <w:kern w:val="0"/>
                <w:sz w:val="24"/>
                <w:szCs w:val="24"/>
              </w:rPr>
              <w:t>0.09</w:t>
            </w:r>
            <w:r w:rsidRPr="009D4E85">
              <w:rPr>
                <w:rFonts w:ascii="仿宋" w:eastAsia="仿宋" w:hAnsi="仿宋" w:cs="Times New Roman" w:hint="eastAsia"/>
                <w:color w:val="000000"/>
                <w:kern w:val="0"/>
                <w:sz w:val="24"/>
                <w:szCs w:val="24"/>
              </w:rPr>
              <w:t>）</w:t>
            </w:r>
          </w:p>
        </w:tc>
      </w:tr>
      <w:tr w:rsidR="009D4E85" w:rsidRPr="009D4E85" w14:paraId="35A1797A" w14:textId="77777777" w:rsidTr="009D4E85">
        <w:trPr>
          <w:trHeight w:val="780"/>
          <w:jc w:val="center"/>
        </w:trPr>
        <w:tc>
          <w:tcPr>
            <w:tcW w:w="521" w:type="pct"/>
            <w:tcBorders>
              <w:top w:val="nil"/>
              <w:left w:val="single" w:sz="4" w:space="0" w:color="auto"/>
              <w:bottom w:val="single" w:sz="4" w:space="0" w:color="auto"/>
              <w:right w:val="single" w:sz="4" w:space="0" w:color="auto"/>
            </w:tcBorders>
            <w:shd w:val="clear" w:color="auto" w:fill="auto"/>
            <w:vAlign w:val="center"/>
            <w:hideMark/>
          </w:tcPr>
          <w:p w14:paraId="4C4A7D51" w14:textId="77777777" w:rsidR="009D4E85" w:rsidRPr="009D4E85" w:rsidRDefault="009D4E85" w:rsidP="009D4E85">
            <w:pPr>
              <w:widowControl/>
              <w:jc w:val="center"/>
              <w:rPr>
                <w:rFonts w:ascii="仿宋" w:eastAsia="仿宋" w:hAnsi="仿宋" w:cs="宋体"/>
                <w:color w:val="000000"/>
                <w:kern w:val="0"/>
                <w:sz w:val="24"/>
                <w:szCs w:val="24"/>
              </w:rPr>
            </w:pPr>
            <w:r w:rsidRPr="009D4E85">
              <w:rPr>
                <w:rFonts w:ascii="仿宋" w:eastAsia="仿宋" w:hAnsi="仿宋" w:cs="宋体" w:hint="eastAsia"/>
                <w:color w:val="000000"/>
                <w:kern w:val="0"/>
                <w:sz w:val="24"/>
                <w:szCs w:val="24"/>
              </w:rPr>
              <w:t>台州市</w:t>
            </w:r>
          </w:p>
        </w:tc>
        <w:tc>
          <w:tcPr>
            <w:tcW w:w="1708" w:type="pct"/>
            <w:tcBorders>
              <w:top w:val="nil"/>
              <w:left w:val="nil"/>
              <w:bottom w:val="single" w:sz="4" w:space="0" w:color="auto"/>
              <w:right w:val="single" w:sz="4" w:space="0" w:color="auto"/>
            </w:tcBorders>
            <w:shd w:val="clear" w:color="auto" w:fill="auto"/>
            <w:vAlign w:val="center"/>
            <w:hideMark/>
          </w:tcPr>
          <w:p w14:paraId="60B6661D" w14:textId="77777777" w:rsidR="009D4E85" w:rsidRPr="009D4E85" w:rsidRDefault="009D4E85" w:rsidP="009D4E85">
            <w:pPr>
              <w:widowControl/>
              <w:jc w:val="center"/>
              <w:rPr>
                <w:rFonts w:ascii="仿宋" w:eastAsia="仿宋" w:hAnsi="仿宋" w:cs="宋体"/>
                <w:color w:val="000000"/>
                <w:kern w:val="0"/>
                <w:sz w:val="24"/>
                <w:szCs w:val="24"/>
              </w:rPr>
            </w:pPr>
            <w:r w:rsidRPr="009D4E85">
              <w:rPr>
                <w:rFonts w:ascii="仿宋" w:eastAsia="仿宋" w:hAnsi="仿宋" w:cs="宋体" w:hint="eastAsia"/>
                <w:color w:val="000000"/>
                <w:kern w:val="0"/>
                <w:sz w:val="24"/>
                <w:szCs w:val="24"/>
              </w:rPr>
              <w:t>台州市出</w:t>
            </w:r>
            <w:proofErr w:type="gramStart"/>
            <w:r w:rsidRPr="009D4E85">
              <w:rPr>
                <w:rFonts w:ascii="仿宋" w:eastAsia="仿宋" w:hAnsi="仿宋" w:cs="宋体" w:hint="eastAsia"/>
                <w:color w:val="000000"/>
                <w:kern w:val="0"/>
                <w:sz w:val="24"/>
                <w:szCs w:val="24"/>
              </w:rPr>
              <w:t>新镀业</w:t>
            </w:r>
            <w:proofErr w:type="gramEnd"/>
            <w:r w:rsidRPr="009D4E85">
              <w:rPr>
                <w:rFonts w:ascii="仿宋" w:eastAsia="仿宋" w:hAnsi="仿宋" w:cs="宋体" w:hint="eastAsia"/>
                <w:color w:val="000000"/>
                <w:kern w:val="0"/>
                <w:sz w:val="24"/>
                <w:szCs w:val="24"/>
              </w:rPr>
              <w:t>股份有限公司</w:t>
            </w:r>
          </w:p>
        </w:tc>
        <w:tc>
          <w:tcPr>
            <w:tcW w:w="1042" w:type="pct"/>
            <w:tcBorders>
              <w:top w:val="nil"/>
              <w:left w:val="nil"/>
              <w:bottom w:val="single" w:sz="4" w:space="0" w:color="auto"/>
              <w:right w:val="single" w:sz="4" w:space="0" w:color="auto"/>
            </w:tcBorders>
            <w:shd w:val="clear" w:color="auto" w:fill="auto"/>
            <w:vAlign w:val="center"/>
            <w:hideMark/>
          </w:tcPr>
          <w:p w14:paraId="507850A2" w14:textId="77777777" w:rsidR="009D4E85" w:rsidRPr="009D4E85" w:rsidRDefault="009D4E85" w:rsidP="009D4E85">
            <w:pPr>
              <w:widowControl/>
              <w:jc w:val="center"/>
              <w:rPr>
                <w:rFonts w:ascii="Times New Roman" w:eastAsia="等线" w:hAnsi="Times New Roman" w:cs="Times New Roman"/>
                <w:color w:val="000000"/>
                <w:kern w:val="0"/>
                <w:sz w:val="24"/>
                <w:szCs w:val="24"/>
              </w:rPr>
            </w:pPr>
            <w:r w:rsidRPr="009D4E85">
              <w:rPr>
                <w:rFonts w:ascii="仿宋" w:eastAsia="仿宋" w:hAnsi="仿宋" w:cs="Times New Roman" w:hint="eastAsia"/>
                <w:color w:val="000000"/>
                <w:kern w:val="0"/>
                <w:sz w:val="24"/>
                <w:szCs w:val="24"/>
              </w:rPr>
              <w:t>金属制品业</w:t>
            </w:r>
            <w:r w:rsidRPr="009D4E85">
              <w:rPr>
                <w:rFonts w:ascii="Times New Roman" w:eastAsia="等线" w:hAnsi="Times New Roman" w:cs="Times New Roman"/>
                <w:color w:val="000000"/>
                <w:kern w:val="0"/>
                <w:sz w:val="24"/>
                <w:szCs w:val="24"/>
              </w:rPr>
              <w:t xml:space="preserve"> </w:t>
            </w:r>
          </w:p>
        </w:tc>
        <w:tc>
          <w:tcPr>
            <w:tcW w:w="521" w:type="pct"/>
            <w:tcBorders>
              <w:top w:val="nil"/>
              <w:left w:val="nil"/>
              <w:bottom w:val="single" w:sz="4" w:space="0" w:color="auto"/>
              <w:right w:val="single" w:sz="4" w:space="0" w:color="auto"/>
            </w:tcBorders>
            <w:shd w:val="clear" w:color="auto" w:fill="auto"/>
            <w:vAlign w:val="center"/>
            <w:hideMark/>
          </w:tcPr>
          <w:p w14:paraId="32BA387C" w14:textId="77777777" w:rsidR="009D4E85" w:rsidRPr="009D4E85" w:rsidRDefault="009D4E85" w:rsidP="009D4E85">
            <w:pPr>
              <w:widowControl/>
              <w:jc w:val="center"/>
              <w:rPr>
                <w:rFonts w:ascii="Times New Roman" w:eastAsia="等线" w:hAnsi="Times New Roman" w:cs="Times New Roman"/>
                <w:color w:val="000000"/>
                <w:kern w:val="0"/>
                <w:sz w:val="24"/>
                <w:szCs w:val="24"/>
              </w:rPr>
            </w:pPr>
            <w:r w:rsidRPr="009D4E85">
              <w:rPr>
                <w:rFonts w:ascii="仿宋" w:eastAsia="仿宋" w:hAnsi="仿宋" w:cs="Times New Roman" w:hint="eastAsia"/>
                <w:color w:val="000000"/>
                <w:kern w:val="0"/>
                <w:sz w:val="24"/>
                <w:szCs w:val="24"/>
              </w:rPr>
              <w:t>废水</w:t>
            </w:r>
          </w:p>
        </w:tc>
        <w:tc>
          <w:tcPr>
            <w:tcW w:w="1207" w:type="pct"/>
            <w:tcBorders>
              <w:top w:val="nil"/>
              <w:left w:val="nil"/>
              <w:bottom w:val="single" w:sz="4" w:space="0" w:color="auto"/>
              <w:right w:val="single" w:sz="4" w:space="0" w:color="auto"/>
            </w:tcBorders>
            <w:shd w:val="clear" w:color="auto" w:fill="auto"/>
            <w:vAlign w:val="center"/>
            <w:hideMark/>
          </w:tcPr>
          <w:p w14:paraId="2D15BA86" w14:textId="77777777" w:rsidR="009D4E85" w:rsidRPr="009D4E85" w:rsidRDefault="009D4E85" w:rsidP="009D4E85">
            <w:pPr>
              <w:widowControl/>
              <w:jc w:val="center"/>
              <w:rPr>
                <w:rFonts w:ascii="Times New Roman" w:eastAsia="等线" w:hAnsi="Times New Roman" w:cs="Times New Roman"/>
                <w:color w:val="000000"/>
                <w:kern w:val="0"/>
                <w:sz w:val="24"/>
                <w:szCs w:val="24"/>
              </w:rPr>
            </w:pPr>
            <w:r w:rsidRPr="009D4E85">
              <w:rPr>
                <w:rFonts w:ascii="仿宋" w:eastAsia="仿宋" w:hAnsi="仿宋" w:cs="Times New Roman" w:hint="eastAsia"/>
                <w:color w:val="000000"/>
                <w:kern w:val="0"/>
                <w:sz w:val="24"/>
                <w:szCs w:val="24"/>
              </w:rPr>
              <w:t>六价铬（</w:t>
            </w:r>
            <w:r w:rsidRPr="009D4E85">
              <w:rPr>
                <w:rFonts w:ascii="Times New Roman" w:eastAsia="等线" w:hAnsi="Times New Roman" w:cs="Times New Roman"/>
                <w:color w:val="000000"/>
                <w:kern w:val="0"/>
                <w:sz w:val="24"/>
                <w:szCs w:val="24"/>
              </w:rPr>
              <w:t>0.82</w:t>
            </w:r>
            <w:r w:rsidRPr="009D4E85">
              <w:rPr>
                <w:rFonts w:ascii="仿宋" w:eastAsia="仿宋" w:hAnsi="仿宋" w:cs="Times New Roman" w:hint="eastAsia"/>
                <w:color w:val="000000"/>
                <w:kern w:val="0"/>
                <w:sz w:val="24"/>
                <w:szCs w:val="24"/>
              </w:rPr>
              <w:t>）</w:t>
            </w:r>
          </w:p>
        </w:tc>
      </w:tr>
    </w:tbl>
    <w:p w14:paraId="1D8C82F0" w14:textId="77777777" w:rsidR="009D4E85" w:rsidRPr="009D4E85" w:rsidRDefault="009D4E85">
      <w:pPr>
        <w:widowControl/>
        <w:jc w:val="left"/>
        <w:rPr>
          <w:rFonts w:ascii="Times New Roman" w:eastAsia="华文楷体" w:hAnsi="Times New Roman" w:cs="Times New Roman"/>
          <w:bCs/>
          <w:noProof/>
          <w:kern w:val="44"/>
          <w:sz w:val="26"/>
          <w:szCs w:val="26"/>
        </w:rPr>
        <w:sectPr w:rsidR="009D4E85" w:rsidRPr="009D4E85" w:rsidSect="00E46F05">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14:paraId="27D76E33" w14:textId="66F80A87" w:rsidR="00E555BD" w:rsidRDefault="00E555BD" w:rsidP="00E555BD">
      <w:pPr>
        <w:jc w:val="center"/>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lastRenderedPageBreak/>
        <w:t>附表</w:t>
      </w:r>
      <w:r w:rsidR="00CA6FE1">
        <w:rPr>
          <w:rFonts w:ascii="Times New Roman" w:eastAsia="仿宋_GB2312" w:hAnsi="Times New Roman" w:cs="Times New Roman"/>
          <w:b/>
          <w:bCs/>
          <w:kern w:val="0"/>
          <w:sz w:val="28"/>
          <w:szCs w:val="28"/>
        </w:rPr>
        <w:t>6</w:t>
      </w:r>
      <w:r w:rsidRPr="00E95B6F">
        <w:rPr>
          <w:rFonts w:ascii="Times New Roman" w:eastAsia="仿宋_GB2312" w:hAnsi="Times New Roman" w:cs="Times New Roman"/>
          <w:b/>
          <w:bCs/>
          <w:kern w:val="0"/>
          <w:sz w:val="28"/>
          <w:szCs w:val="28"/>
        </w:rPr>
        <w:t xml:space="preserve">   </w:t>
      </w:r>
      <w:r w:rsidR="00CA6FE1" w:rsidRPr="00E95B6F">
        <w:rPr>
          <w:rFonts w:ascii="Times New Roman" w:eastAsia="仿宋_GB2312" w:hAnsi="Times New Roman" w:cs="Times New Roman"/>
          <w:b/>
          <w:bCs/>
          <w:kern w:val="0"/>
          <w:sz w:val="28"/>
          <w:szCs w:val="28"/>
        </w:rPr>
        <w:t>20</w:t>
      </w:r>
      <w:r w:rsidR="00CA6FE1">
        <w:rPr>
          <w:rFonts w:ascii="Times New Roman" w:eastAsia="仿宋_GB2312" w:hAnsi="Times New Roman" w:cs="Times New Roman"/>
          <w:b/>
          <w:bCs/>
          <w:kern w:val="0"/>
          <w:sz w:val="28"/>
          <w:szCs w:val="28"/>
        </w:rPr>
        <w:t>22</w:t>
      </w:r>
      <w:r w:rsidR="00CA6FE1" w:rsidRPr="00E95B6F">
        <w:rPr>
          <w:rFonts w:ascii="Times New Roman" w:eastAsia="仿宋_GB2312" w:hAnsi="Times New Roman" w:cs="Times New Roman"/>
          <w:b/>
          <w:bCs/>
          <w:kern w:val="0"/>
          <w:sz w:val="28"/>
          <w:szCs w:val="28"/>
        </w:rPr>
        <w:t>年</w:t>
      </w:r>
      <w:r w:rsidR="00CA6FE1">
        <w:rPr>
          <w:rFonts w:ascii="Times New Roman" w:eastAsia="仿宋_GB2312" w:hAnsi="Times New Roman" w:cs="Times New Roman" w:hint="eastAsia"/>
          <w:b/>
          <w:bCs/>
          <w:kern w:val="0"/>
          <w:sz w:val="28"/>
          <w:szCs w:val="28"/>
        </w:rPr>
        <w:t>1</w:t>
      </w:r>
      <w:r w:rsidR="00CA6FE1">
        <w:rPr>
          <w:rFonts w:ascii="Times New Roman" w:eastAsia="仿宋_GB2312" w:hAnsi="Times New Roman" w:cs="Times New Roman"/>
          <w:b/>
          <w:bCs/>
          <w:kern w:val="0"/>
          <w:sz w:val="28"/>
          <w:szCs w:val="28"/>
        </w:rPr>
        <w:t>-6</w:t>
      </w:r>
      <w:r w:rsidR="00CA6FE1">
        <w:rPr>
          <w:rFonts w:ascii="Times New Roman" w:eastAsia="仿宋_GB2312" w:hAnsi="Times New Roman" w:cs="Times New Roman" w:hint="eastAsia"/>
          <w:b/>
          <w:bCs/>
          <w:kern w:val="0"/>
          <w:sz w:val="28"/>
          <w:szCs w:val="28"/>
        </w:rPr>
        <w:t>月</w:t>
      </w:r>
      <w:r w:rsidRPr="00E95B6F">
        <w:rPr>
          <w:rFonts w:ascii="Times New Roman" w:eastAsia="仿宋_GB2312" w:hAnsi="Times New Roman" w:cs="Times New Roman"/>
          <w:b/>
          <w:bCs/>
          <w:kern w:val="0"/>
          <w:sz w:val="28"/>
          <w:szCs w:val="28"/>
        </w:rPr>
        <w:t>生活垃圾填埋场超标情况汇总表</w:t>
      </w:r>
    </w:p>
    <w:tbl>
      <w:tblPr>
        <w:tblW w:w="4951" w:type="pct"/>
        <w:tblInd w:w="137" w:type="dxa"/>
        <w:tblLook w:val="04A0" w:firstRow="1" w:lastRow="0" w:firstColumn="1" w:lastColumn="0" w:noHBand="0" w:noVBand="1"/>
      </w:tblPr>
      <w:tblGrid>
        <w:gridCol w:w="1441"/>
        <w:gridCol w:w="3519"/>
        <w:gridCol w:w="1420"/>
        <w:gridCol w:w="2898"/>
        <w:gridCol w:w="4533"/>
      </w:tblGrid>
      <w:tr w:rsidR="004253E1" w:rsidRPr="004253E1" w14:paraId="7060FBA2" w14:textId="77777777" w:rsidTr="0093563C">
        <w:trPr>
          <w:trHeight w:val="675"/>
        </w:trPr>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AB60AA" w14:textId="77777777" w:rsidR="004253E1" w:rsidRPr="004253E1" w:rsidRDefault="004253E1" w:rsidP="004253E1">
            <w:pPr>
              <w:widowControl/>
              <w:jc w:val="center"/>
              <w:rPr>
                <w:rFonts w:ascii="仿宋_GB2312" w:eastAsia="仿宋_GB2312" w:hAnsi="等线" w:cs="宋体"/>
                <w:b/>
                <w:bCs/>
                <w:color w:val="000000"/>
                <w:kern w:val="0"/>
                <w:sz w:val="24"/>
                <w:szCs w:val="24"/>
              </w:rPr>
            </w:pPr>
            <w:r w:rsidRPr="004253E1">
              <w:rPr>
                <w:rFonts w:ascii="仿宋_GB2312" w:eastAsia="仿宋_GB2312" w:hAnsi="等线" w:cs="宋体" w:hint="eastAsia"/>
                <w:b/>
                <w:bCs/>
                <w:color w:val="000000"/>
                <w:kern w:val="0"/>
                <w:sz w:val="24"/>
                <w:szCs w:val="24"/>
              </w:rPr>
              <w:t>设区市</w:t>
            </w:r>
          </w:p>
        </w:tc>
        <w:tc>
          <w:tcPr>
            <w:tcW w:w="1274" w:type="pct"/>
            <w:tcBorders>
              <w:top w:val="single" w:sz="4" w:space="0" w:color="auto"/>
              <w:left w:val="nil"/>
              <w:bottom w:val="single" w:sz="4" w:space="0" w:color="auto"/>
              <w:right w:val="single" w:sz="4" w:space="0" w:color="auto"/>
            </w:tcBorders>
            <w:shd w:val="clear" w:color="auto" w:fill="auto"/>
            <w:vAlign w:val="center"/>
            <w:hideMark/>
          </w:tcPr>
          <w:p w14:paraId="5FA80DD5" w14:textId="77777777" w:rsidR="004253E1" w:rsidRPr="004253E1" w:rsidRDefault="004253E1" w:rsidP="004253E1">
            <w:pPr>
              <w:widowControl/>
              <w:jc w:val="center"/>
              <w:rPr>
                <w:rFonts w:ascii="仿宋_GB2312" w:eastAsia="仿宋_GB2312" w:hAnsi="等线" w:cs="宋体"/>
                <w:b/>
                <w:bCs/>
                <w:color w:val="000000"/>
                <w:kern w:val="0"/>
                <w:sz w:val="24"/>
                <w:szCs w:val="24"/>
              </w:rPr>
            </w:pPr>
            <w:r w:rsidRPr="004253E1">
              <w:rPr>
                <w:rFonts w:ascii="仿宋_GB2312" w:eastAsia="仿宋_GB2312" w:hAnsi="等线" w:cs="宋体" w:hint="eastAsia"/>
                <w:b/>
                <w:bCs/>
                <w:color w:val="000000"/>
                <w:kern w:val="0"/>
                <w:sz w:val="24"/>
                <w:szCs w:val="24"/>
              </w:rPr>
              <w:t>企业名称</w:t>
            </w:r>
          </w:p>
        </w:tc>
        <w:tc>
          <w:tcPr>
            <w:tcW w:w="514" w:type="pct"/>
            <w:tcBorders>
              <w:top w:val="single" w:sz="4" w:space="0" w:color="auto"/>
              <w:left w:val="nil"/>
              <w:bottom w:val="single" w:sz="4" w:space="0" w:color="auto"/>
              <w:right w:val="single" w:sz="4" w:space="0" w:color="auto"/>
            </w:tcBorders>
            <w:shd w:val="clear" w:color="auto" w:fill="auto"/>
            <w:vAlign w:val="center"/>
            <w:hideMark/>
          </w:tcPr>
          <w:p w14:paraId="4D27876F" w14:textId="77777777" w:rsidR="004253E1" w:rsidRPr="004253E1" w:rsidRDefault="004253E1" w:rsidP="004253E1">
            <w:pPr>
              <w:widowControl/>
              <w:jc w:val="center"/>
              <w:rPr>
                <w:rFonts w:ascii="仿宋_GB2312" w:eastAsia="仿宋_GB2312" w:hAnsi="等线" w:cs="宋体"/>
                <w:b/>
                <w:bCs/>
                <w:color w:val="000000"/>
                <w:kern w:val="0"/>
                <w:sz w:val="24"/>
                <w:szCs w:val="24"/>
              </w:rPr>
            </w:pPr>
            <w:r w:rsidRPr="004253E1">
              <w:rPr>
                <w:rFonts w:ascii="仿宋_GB2312" w:eastAsia="仿宋_GB2312" w:hAnsi="等线" w:cs="宋体" w:hint="eastAsia"/>
                <w:b/>
                <w:bCs/>
                <w:color w:val="000000"/>
                <w:kern w:val="0"/>
                <w:sz w:val="24"/>
                <w:szCs w:val="24"/>
              </w:rPr>
              <w:t>类别</w:t>
            </w:r>
          </w:p>
        </w:tc>
        <w:tc>
          <w:tcPr>
            <w:tcW w:w="1049" w:type="pct"/>
            <w:tcBorders>
              <w:top w:val="single" w:sz="4" w:space="0" w:color="auto"/>
              <w:left w:val="nil"/>
              <w:bottom w:val="single" w:sz="4" w:space="0" w:color="auto"/>
              <w:right w:val="single" w:sz="4" w:space="0" w:color="auto"/>
            </w:tcBorders>
            <w:shd w:val="clear" w:color="auto" w:fill="auto"/>
            <w:vAlign w:val="center"/>
            <w:hideMark/>
          </w:tcPr>
          <w:p w14:paraId="00838C1D" w14:textId="77777777" w:rsidR="004253E1" w:rsidRPr="004253E1" w:rsidRDefault="004253E1" w:rsidP="004253E1">
            <w:pPr>
              <w:widowControl/>
              <w:jc w:val="center"/>
              <w:rPr>
                <w:rFonts w:ascii="仿宋_GB2312" w:eastAsia="仿宋_GB2312" w:hAnsi="等线" w:cs="宋体"/>
                <w:b/>
                <w:bCs/>
                <w:color w:val="000000"/>
                <w:kern w:val="0"/>
                <w:sz w:val="24"/>
                <w:szCs w:val="24"/>
              </w:rPr>
            </w:pPr>
            <w:r w:rsidRPr="004253E1">
              <w:rPr>
                <w:rFonts w:ascii="仿宋_GB2312" w:eastAsia="仿宋_GB2312" w:hAnsi="等线" w:cs="宋体" w:hint="eastAsia"/>
                <w:b/>
                <w:bCs/>
                <w:color w:val="000000"/>
                <w:kern w:val="0"/>
                <w:sz w:val="24"/>
                <w:szCs w:val="24"/>
              </w:rPr>
              <w:t>行业名称</w:t>
            </w:r>
          </w:p>
        </w:tc>
        <w:tc>
          <w:tcPr>
            <w:tcW w:w="1641" w:type="pct"/>
            <w:tcBorders>
              <w:top w:val="single" w:sz="4" w:space="0" w:color="auto"/>
              <w:left w:val="nil"/>
              <w:bottom w:val="single" w:sz="4" w:space="0" w:color="auto"/>
              <w:right w:val="single" w:sz="4" w:space="0" w:color="auto"/>
            </w:tcBorders>
            <w:shd w:val="clear" w:color="auto" w:fill="auto"/>
            <w:vAlign w:val="center"/>
            <w:hideMark/>
          </w:tcPr>
          <w:p w14:paraId="51A2DF65" w14:textId="77777777" w:rsidR="004253E1" w:rsidRPr="004253E1" w:rsidRDefault="004253E1" w:rsidP="004253E1">
            <w:pPr>
              <w:widowControl/>
              <w:jc w:val="center"/>
              <w:rPr>
                <w:rFonts w:ascii="仿宋_GB2312" w:eastAsia="仿宋_GB2312" w:hAnsi="等线" w:cs="宋体"/>
                <w:b/>
                <w:bCs/>
                <w:color w:val="000000"/>
                <w:kern w:val="0"/>
                <w:sz w:val="24"/>
                <w:szCs w:val="24"/>
              </w:rPr>
            </w:pPr>
            <w:r w:rsidRPr="004253E1">
              <w:rPr>
                <w:rFonts w:ascii="仿宋_GB2312" w:eastAsia="仿宋_GB2312" w:hAnsi="等线" w:cs="宋体" w:hint="eastAsia"/>
                <w:b/>
                <w:bCs/>
                <w:color w:val="000000"/>
                <w:kern w:val="0"/>
                <w:sz w:val="24"/>
                <w:szCs w:val="24"/>
              </w:rPr>
              <w:t>超标项目和超标倍数</w:t>
            </w:r>
          </w:p>
        </w:tc>
      </w:tr>
      <w:tr w:rsidR="004253E1" w:rsidRPr="004253E1" w14:paraId="621A488C" w14:textId="77777777" w:rsidTr="0093563C">
        <w:trPr>
          <w:trHeight w:val="809"/>
        </w:trPr>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A26844" w14:textId="48BE4195" w:rsidR="004253E1" w:rsidRPr="004253E1" w:rsidRDefault="004253E1" w:rsidP="004253E1">
            <w:pPr>
              <w:widowControl/>
              <w:jc w:val="center"/>
              <w:rPr>
                <w:rFonts w:ascii="Times New Roman" w:eastAsia="仿宋_GB2312" w:hAnsi="Times New Roman" w:cs="Times New Roman"/>
                <w:color w:val="000000"/>
                <w:kern w:val="0"/>
                <w:sz w:val="24"/>
                <w:szCs w:val="24"/>
              </w:rPr>
            </w:pPr>
            <w:r w:rsidRPr="004253E1">
              <w:rPr>
                <w:rFonts w:ascii="Times New Roman" w:eastAsia="仿宋_GB2312" w:hAnsi="Times New Roman" w:cs="Times New Roman" w:hint="eastAsia"/>
                <w:color w:val="000000"/>
                <w:kern w:val="0"/>
                <w:sz w:val="24"/>
                <w:szCs w:val="24"/>
              </w:rPr>
              <w:t>杭州</w:t>
            </w:r>
            <w:r w:rsidR="0093563C">
              <w:rPr>
                <w:rFonts w:ascii="Times New Roman" w:eastAsia="仿宋_GB2312" w:hAnsi="Times New Roman" w:cs="Times New Roman" w:hint="eastAsia"/>
                <w:color w:val="000000"/>
                <w:kern w:val="0"/>
                <w:sz w:val="24"/>
                <w:szCs w:val="24"/>
              </w:rPr>
              <w:t>市</w:t>
            </w:r>
          </w:p>
        </w:tc>
        <w:tc>
          <w:tcPr>
            <w:tcW w:w="1274" w:type="pct"/>
            <w:tcBorders>
              <w:top w:val="single" w:sz="4" w:space="0" w:color="auto"/>
              <w:left w:val="nil"/>
              <w:bottom w:val="single" w:sz="4" w:space="0" w:color="auto"/>
              <w:right w:val="single" w:sz="4" w:space="0" w:color="auto"/>
            </w:tcBorders>
            <w:shd w:val="clear" w:color="auto" w:fill="auto"/>
            <w:vAlign w:val="center"/>
            <w:hideMark/>
          </w:tcPr>
          <w:p w14:paraId="28D6DFE9" w14:textId="77777777" w:rsidR="005E2A8E" w:rsidRDefault="004253E1" w:rsidP="004253E1">
            <w:pPr>
              <w:widowControl/>
              <w:jc w:val="center"/>
              <w:rPr>
                <w:rFonts w:ascii="Times New Roman" w:eastAsia="仿宋_GB2312" w:hAnsi="Times New Roman" w:cs="Times New Roman"/>
                <w:color w:val="000000"/>
                <w:kern w:val="0"/>
                <w:sz w:val="24"/>
                <w:szCs w:val="24"/>
              </w:rPr>
            </w:pPr>
            <w:r w:rsidRPr="004253E1">
              <w:rPr>
                <w:rFonts w:ascii="Times New Roman" w:eastAsia="仿宋_GB2312" w:hAnsi="Times New Roman" w:cs="Times New Roman" w:hint="eastAsia"/>
                <w:color w:val="000000"/>
                <w:kern w:val="0"/>
                <w:sz w:val="24"/>
                <w:szCs w:val="24"/>
              </w:rPr>
              <w:t>建德市垃圾处理有限公司</w:t>
            </w:r>
          </w:p>
          <w:p w14:paraId="1886E0A2" w14:textId="57A9D17F" w:rsidR="004253E1" w:rsidRPr="004253E1" w:rsidRDefault="004253E1" w:rsidP="004253E1">
            <w:pPr>
              <w:widowControl/>
              <w:jc w:val="center"/>
              <w:rPr>
                <w:rFonts w:ascii="Times New Roman" w:eastAsia="仿宋_GB2312" w:hAnsi="Times New Roman" w:cs="Times New Roman"/>
                <w:color w:val="000000"/>
                <w:kern w:val="0"/>
                <w:sz w:val="24"/>
                <w:szCs w:val="24"/>
              </w:rPr>
            </w:pPr>
            <w:r w:rsidRPr="004253E1">
              <w:rPr>
                <w:rFonts w:ascii="Times New Roman" w:eastAsia="仿宋_GB2312" w:hAnsi="Times New Roman" w:cs="Times New Roman" w:hint="eastAsia"/>
                <w:color w:val="000000"/>
                <w:kern w:val="0"/>
                <w:sz w:val="24"/>
                <w:szCs w:val="24"/>
              </w:rPr>
              <w:t>（梅城填埋场）</w:t>
            </w:r>
          </w:p>
        </w:tc>
        <w:tc>
          <w:tcPr>
            <w:tcW w:w="514" w:type="pct"/>
            <w:tcBorders>
              <w:top w:val="single" w:sz="4" w:space="0" w:color="auto"/>
              <w:left w:val="nil"/>
              <w:bottom w:val="single" w:sz="4" w:space="0" w:color="auto"/>
              <w:right w:val="single" w:sz="4" w:space="0" w:color="auto"/>
            </w:tcBorders>
            <w:shd w:val="clear" w:color="auto" w:fill="auto"/>
            <w:vAlign w:val="center"/>
            <w:hideMark/>
          </w:tcPr>
          <w:p w14:paraId="096457DC" w14:textId="77777777" w:rsidR="004253E1" w:rsidRPr="004253E1" w:rsidRDefault="004253E1" w:rsidP="004253E1">
            <w:pPr>
              <w:widowControl/>
              <w:jc w:val="center"/>
              <w:rPr>
                <w:rFonts w:ascii="Times New Roman" w:eastAsia="仿宋_GB2312" w:hAnsi="Times New Roman" w:cs="Times New Roman"/>
                <w:color w:val="000000"/>
                <w:kern w:val="0"/>
                <w:sz w:val="24"/>
                <w:szCs w:val="24"/>
              </w:rPr>
            </w:pPr>
            <w:r w:rsidRPr="004253E1">
              <w:rPr>
                <w:rFonts w:ascii="Times New Roman" w:eastAsia="仿宋_GB2312" w:hAnsi="Times New Roman" w:cs="Times New Roman" w:hint="eastAsia"/>
                <w:color w:val="000000"/>
                <w:kern w:val="0"/>
                <w:sz w:val="24"/>
                <w:szCs w:val="24"/>
              </w:rPr>
              <w:t>废气</w:t>
            </w:r>
          </w:p>
        </w:tc>
        <w:tc>
          <w:tcPr>
            <w:tcW w:w="1049" w:type="pct"/>
            <w:tcBorders>
              <w:top w:val="single" w:sz="4" w:space="0" w:color="auto"/>
              <w:left w:val="nil"/>
              <w:bottom w:val="single" w:sz="4" w:space="0" w:color="auto"/>
              <w:right w:val="single" w:sz="4" w:space="0" w:color="auto"/>
            </w:tcBorders>
            <w:shd w:val="clear" w:color="auto" w:fill="auto"/>
            <w:vAlign w:val="center"/>
            <w:hideMark/>
          </w:tcPr>
          <w:p w14:paraId="698B3E74" w14:textId="77777777" w:rsidR="004253E1" w:rsidRPr="004253E1" w:rsidRDefault="004253E1" w:rsidP="004253E1">
            <w:pPr>
              <w:widowControl/>
              <w:jc w:val="center"/>
              <w:rPr>
                <w:rFonts w:ascii="Times New Roman" w:eastAsia="仿宋_GB2312" w:hAnsi="Times New Roman" w:cs="Times New Roman"/>
                <w:color w:val="000000"/>
                <w:kern w:val="0"/>
                <w:sz w:val="24"/>
                <w:szCs w:val="24"/>
              </w:rPr>
            </w:pPr>
            <w:r w:rsidRPr="004253E1">
              <w:rPr>
                <w:rFonts w:ascii="Times New Roman" w:eastAsia="仿宋_GB2312" w:hAnsi="Times New Roman" w:cs="Times New Roman" w:hint="eastAsia"/>
                <w:color w:val="000000"/>
                <w:kern w:val="0"/>
                <w:sz w:val="24"/>
                <w:szCs w:val="24"/>
              </w:rPr>
              <w:t>公共设施管理业</w:t>
            </w:r>
          </w:p>
        </w:tc>
        <w:tc>
          <w:tcPr>
            <w:tcW w:w="1641" w:type="pct"/>
            <w:tcBorders>
              <w:top w:val="single" w:sz="4" w:space="0" w:color="auto"/>
              <w:left w:val="nil"/>
              <w:bottom w:val="single" w:sz="4" w:space="0" w:color="auto"/>
              <w:right w:val="single" w:sz="4" w:space="0" w:color="auto"/>
            </w:tcBorders>
            <w:shd w:val="clear" w:color="auto" w:fill="auto"/>
            <w:vAlign w:val="center"/>
            <w:hideMark/>
          </w:tcPr>
          <w:p w14:paraId="1DE7D670" w14:textId="10DFB0DD" w:rsidR="004253E1" w:rsidRPr="004253E1" w:rsidRDefault="00CA6FE1" w:rsidP="004253E1">
            <w:pPr>
              <w:widowControl/>
              <w:jc w:val="center"/>
              <w:rPr>
                <w:rFonts w:ascii="Times New Roman" w:eastAsia="仿宋_GB2312" w:hAnsi="Times New Roman" w:cs="Times New Roman"/>
                <w:color w:val="000000"/>
                <w:kern w:val="0"/>
                <w:sz w:val="24"/>
                <w:szCs w:val="24"/>
              </w:rPr>
            </w:pPr>
            <w:r w:rsidRPr="008B0DB3">
              <w:rPr>
                <w:rFonts w:ascii="Times New Roman" w:eastAsia="仿宋" w:hAnsi="Times New Roman" w:cs="Times New Roman"/>
                <w:color w:val="000000"/>
                <w:kern w:val="0"/>
                <w:sz w:val="24"/>
                <w:szCs w:val="24"/>
              </w:rPr>
              <w:t>甲烷（</w:t>
            </w:r>
            <w:r w:rsidRPr="008B0DB3">
              <w:rPr>
                <w:rFonts w:ascii="Times New Roman" w:eastAsia="仿宋" w:hAnsi="Times New Roman" w:cs="Times New Roman"/>
                <w:color w:val="000000"/>
                <w:kern w:val="0"/>
                <w:sz w:val="24"/>
                <w:szCs w:val="24"/>
              </w:rPr>
              <w:t>0.70-2.24</w:t>
            </w:r>
            <w:r w:rsidRPr="008B0DB3">
              <w:rPr>
                <w:rFonts w:ascii="Times New Roman" w:eastAsia="仿宋" w:hAnsi="Times New Roman" w:cs="Times New Roman"/>
                <w:color w:val="000000"/>
                <w:kern w:val="0"/>
                <w:sz w:val="24"/>
                <w:szCs w:val="24"/>
              </w:rPr>
              <w:t>）</w:t>
            </w:r>
          </w:p>
        </w:tc>
      </w:tr>
      <w:tr w:rsidR="0093563C" w:rsidRPr="004253E1" w14:paraId="1A5670BA" w14:textId="77777777" w:rsidTr="0093563C">
        <w:trPr>
          <w:trHeight w:val="809"/>
        </w:trPr>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59D8B868" w14:textId="3DA35726" w:rsidR="0093563C" w:rsidRPr="004253E1" w:rsidRDefault="0093563C" w:rsidP="0093563C">
            <w:pPr>
              <w:widowControl/>
              <w:jc w:val="center"/>
              <w:rPr>
                <w:rFonts w:ascii="Times New Roman" w:eastAsia="仿宋_GB2312" w:hAnsi="Times New Roman" w:cs="Times New Roman"/>
                <w:color w:val="000000"/>
                <w:kern w:val="0"/>
                <w:sz w:val="24"/>
                <w:szCs w:val="24"/>
              </w:rPr>
            </w:pPr>
            <w:r>
              <w:rPr>
                <w:rFonts w:ascii="仿宋" w:eastAsia="仿宋" w:hAnsi="仿宋" w:cs="Times New Roman" w:hint="eastAsia"/>
                <w:color w:val="000000"/>
                <w:kern w:val="0"/>
                <w:sz w:val="24"/>
                <w:szCs w:val="24"/>
              </w:rPr>
              <w:t>温州市</w:t>
            </w:r>
          </w:p>
        </w:tc>
        <w:tc>
          <w:tcPr>
            <w:tcW w:w="1274" w:type="pct"/>
            <w:tcBorders>
              <w:top w:val="single" w:sz="4" w:space="0" w:color="auto"/>
              <w:left w:val="nil"/>
              <w:bottom w:val="single" w:sz="4" w:space="0" w:color="auto"/>
              <w:right w:val="single" w:sz="4" w:space="0" w:color="auto"/>
            </w:tcBorders>
            <w:shd w:val="clear" w:color="auto" w:fill="auto"/>
            <w:vAlign w:val="center"/>
          </w:tcPr>
          <w:p w14:paraId="6A276417" w14:textId="36BF6C71" w:rsidR="0093563C" w:rsidRPr="004253E1" w:rsidRDefault="0093563C" w:rsidP="0093563C">
            <w:pPr>
              <w:widowControl/>
              <w:jc w:val="center"/>
              <w:rPr>
                <w:rFonts w:ascii="Times New Roman" w:eastAsia="仿宋_GB2312" w:hAnsi="Times New Roman" w:cs="Times New Roman"/>
                <w:color w:val="000000"/>
                <w:kern w:val="0"/>
                <w:sz w:val="24"/>
                <w:szCs w:val="24"/>
              </w:rPr>
            </w:pPr>
            <w:r w:rsidRPr="008B0DB3">
              <w:rPr>
                <w:rFonts w:ascii="仿宋" w:eastAsia="仿宋" w:hAnsi="仿宋" w:cs="Times New Roman" w:hint="eastAsia"/>
                <w:color w:val="000000"/>
                <w:kern w:val="0"/>
                <w:sz w:val="24"/>
                <w:szCs w:val="24"/>
              </w:rPr>
              <w:t>泰顺县城关垃圾填埋场</w:t>
            </w:r>
          </w:p>
        </w:tc>
        <w:tc>
          <w:tcPr>
            <w:tcW w:w="514" w:type="pct"/>
            <w:tcBorders>
              <w:top w:val="single" w:sz="4" w:space="0" w:color="auto"/>
              <w:left w:val="nil"/>
              <w:bottom w:val="single" w:sz="4" w:space="0" w:color="auto"/>
              <w:right w:val="single" w:sz="4" w:space="0" w:color="auto"/>
            </w:tcBorders>
            <w:shd w:val="clear" w:color="auto" w:fill="auto"/>
            <w:vAlign w:val="center"/>
          </w:tcPr>
          <w:p w14:paraId="0437BF4B" w14:textId="6A8B7790" w:rsidR="0093563C" w:rsidRPr="004253E1" w:rsidRDefault="0093563C" w:rsidP="0093563C">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无组织</w:t>
            </w:r>
          </w:p>
        </w:tc>
        <w:tc>
          <w:tcPr>
            <w:tcW w:w="1049" w:type="pct"/>
            <w:tcBorders>
              <w:top w:val="single" w:sz="4" w:space="0" w:color="auto"/>
              <w:left w:val="nil"/>
              <w:bottom w:val="single" w:sz="4" w:space="0" w:color="auto"/>
              <w:right w:val="single" w:sz="4" w:space="0" w:color="auto"/>
            </w:tcBorders>
            <w:shd w:val="clear" w:color="auto" w:fill="auto"/>
            <w:vAlign w:val="center"/>
          </w:tcPr>
          <w:p w14:paraId="69B25A2A" w14:textId="051819DE" w:rsidR="0093563C" w:rsidRPr="004253E1" w:rsidRDefault="0093563C" w:rsidP="0093563C">
            <w:pPr>
              <w:widowControl/>
              <w:jc w:val="center"/>
              <w:rPr>
                <w:rFonts w:ascii="Times New Roman" w:eastAsia="仿宋_GB2312" w:hAnsi="Times New Roman" w:cs="Times New Roman"/>
                <w:color w:val="000000"/>
                <w:kern w:val="0"/>
                <w:sz w:val="24"/>
                <w:szCs w:val="24"/>
              </w:rPr>
            </w:pPr>
            <w:r w:rsidRPr="004253E1">
              <w:rPr>
                <w:rFonts w:ascii="Times New Roman" w:eastAsia="仿宋_GB2312" w:hAnsi="Times New Roman" w:cs="Times New Roman" w:hint="eastAsia"/>
                <w:color w:val="000000"/>
                <w:kern w:val="0"/>
                <w:sz w:val="24"/>
                <w:szCs w:val="24"/>
              </w:rPr>
              <w:t>公共设施管理业</w:t>
            </w:r>
          </w:p>
        </w:tc>
        <w:tc>
          <w:tcPr>
            <w:tcW w:w="1641" w:type="pct"/>
            <w:tcBorders>
              <w:top w:val="single" w:sz="4" w:space="0" w:color="auto"/>
              <w:left w:val="nil"/>
              <w:bottom w:val="single" w:sz="4" w:space="0" w:color="auto"/>
              <w:right w:val="single" w:sz="4" w:space="0" w:color="auto"/>
            </w:tcBorders>
            <w:shd w:val="clear" w:color="auto" w:fill="auto"/>
            <w:vAlign w:val="center"/>
          </w:tcPr>
          <w:p w14:paraId="7A39E6C1" w14:textId="6D49487B" w:rsidR="0093563C" w:rsidRPr="008B0DB3" w:rsidRDefault="0093563C" w:rsidP="0093563C">
            <w:pPr>
              <w:widowControl/>
              <w:jc w:val="center"/>
              <w:rPr>
                <w:rFonts w:ascii="Times New Roman" w:eastAsia="仿宋" w:hAnsi="Times New Roman" w:cs="Times New Roman"/>
                <w:color w:val="000000"/>
                <w:kern w:val="0"/>
                <w:sz w:val="24"/>
                <w:szCs w:val="24"/>
              </w:rPr>
            </w:pPr>
            <w:r w:rsidRPr="008B0DB3">
              <w:rPr>
                <w:rFonts w:ascii="仿宋" w:eastAsia="仿宋" w:hAnsi="仿宋" w:cs="Times New Roman" w:hint="eastAsia"/>
                <w:color w:val="000000"/>
                <w:kern w:val="0"/>
                <w:sz w:val="24"/>
                <w:szCs w:val="24"/>
              </w:rPr>
              <w:t>甲烷</w:t>
            </w:r>
            <w:r w:rsidRPr="008B0DB3">
              <w:rPr>
                <w:rFonts w:ascii="Times New Roman" w:eastAsia="仿宋" w:hAnsi="Times New Roman" w:cs="Times New Roman"/>
                <w:color w:val="000000"/>
                <w:kern w:val="0"/>
                <w:sz w:val="24"/>
                <w:szCs w:val="24"/>
              </w:rPr>
              <w:t>（</w:t>
            </w:r>
            <w:r w:rsidRPr="008B0DB3">
              <w:rPr>
                <w:rFonts w:ascii="Times New Roman" w:eastAsia="仿宋" w:hAnsi="Times New Roman" w:cs="Times New Roman"/>
                <w:color w:val="000000"/>
                <w:kern w:val="0"/>
                <w:sz w:val="24"/>
                <w:szCs w:val="24"/>
              </w:rPr>
              <w:t>0.57-0.69</w:t>
            </w:r>
            <w:r w:rsidRPr="008B0DB3">
              <w:rPr>
                <w:rFonts w:ascii="Times New Roman" w:eastAsia="仿宋" w:hAnsi="Times New Roman" w:cs="Times New Roman"/>
                <w:color w:val="000000"/>
                <w:kern w:val="0"/>
                <w:sz w:val="24"/>
                <w:szCs w:val="24"/>
              </w:rPr>
              <w:t>）</w:t>
            </w:r>
          </w:p>
        </w:tc>
      </w:tr>
    </w:tbl>
    <w:p w14:paraId="3BD77047" w14:textId="77777777" w:rsidR="004253E1" w:rsidRPr="00E95B6F" w:rsidRDefault="004253E1" w:rsidP="00E555BD">
      <w:pPr>
        <w:jc w:val="center"/>
        <w:rPr>
          <w:rFonts w:ascii="Times New Roman" w:eastAsia="仿宋_GB2312" w:hAnsi="Times New Roman" w:cs="Times New Roman"/>
          <w:b/>
          <w:bCs/>
          <w:kern w:val="0"/>
          <w:sz w:val="28"/>
          <w:szCs w:val="28"/>
        </w:rPr>
      </w:pPr>
    </w:p>
    <w:p w14:paraId="52FB3845" w14:textId="77777777" w:rsidR="001C66D3" w:rsidRPr="00E95B6F" w:rsidRDefault="001C66D3">
      <w:pPr>
        <w:widowControl/>
        <w:jc w:val="left"/>
        <w:rPr>
          <w:rFonts w:ascii="Times New Roman" w:eastAsia="华文楷体" w:hAnsi="Times New Roman" w:cs="Times New Roman"/>
          <w:bCs/>
          <w:noProof/>
          <w:kern w:val="44"/>
          <w:sz w:val="26"/>
          <w:szCs w:val="26"/>
        </w:rPr>
      </w:pPr>
    </w:p>
    <w:p w14:paraId="0AAA9F2A" w14:textId="77777777" w:rsidR="0094550A" w:rsidRPr="00E95B6F" w:rsidRDefault="0094550A">
      <w:pPr>
        <w:widowControl/>
        <w:jc w:val="left"/>
        <w:rPr>
          <w:rFonts w:ascii="Times New Roman" w:eastAsia="华文楷体" w:hAnsi="Times New Roman" w:cs="Times New Roman"/>
          <w:bCs/>
          <w:noProof/>
          <w:kern w:val="44"/>
          <w:sz w:val="26"/>
          <w:szCs w:val="26"/>
        </w:rPr>
      </w:pPr>
    </w:p>
    <w:p w14:paraId="4EA8B78B" w14:textId="77777777" w:rsidR="0094550A" w:rsidRPr="00E95B6F" w:rsidRDefault="0094550A">
      <w:pPr>
        <w:widowControl/>
        <w:jc w:val="left"/>
        <w:rPr>
          <w:rFonts w:ascii="Times New Roman" w:eastAsia="华文楷体" w:hAnsi="Times New Roman" w:cs="Times New Roman"/>
          <w:bCs/>
          <w:noProof/>
          <w:kern w:val="44"/>
          <w:sz w:val="26"/>
          <w:szCs w:val="26"/>
        </w:rPr>
      </w:pPr>
    </w:p>
    <w:p w14:paraId="39962C8F" w14:textId="77777777" w:rsidR="0094550A" w:rsidRPr="00E95B6F" w:rsidRDefault="0094550A">
      <w:pPr>
        <w:widowControl/>
        <w:jc w:val="left"/>
        <w:rPr>
          <w:rFonts w:ascii="Times New Roman" w:eastAsia="华文楷体" w:hAnsi="Times New Roman" w:cs="Times New Roman"/>
          <w:bCs/>
          <w:noProof/>
          <w:kern w:val="44"/>
          <w:sz w:val="26"/>
          <w:szCs w:val="26"/>
        </w:rPr>
      </w:pPr>
    </w:p>
    <w:p w14:paraId="5138345A" w14:textId="77777777" w:rsidR="0094550A" w:rsidRPr="00E95B6F" w:rsidRDefault="0094550A">
      <w:pPr>
        <w:widowControl/>
        <w:jc w:val="left"/>
        <w:rPr>
          <w:rFonts w:ascii="Times New Roman" w:eastAsia="华文楷体" w:hAnsi="Times New Roman" w:cs="Times New Roman"/>
          <w:bCs/>
          <w:noProof/>
          <w:kern w:val="44"/>
          <w:sz w:val="26"/>
          <w:szCs w:val="26"/>
        </w:rPr>
      </w:pPr>
    </w:p>
    <w:p w14:paraId="743D48B1" w14:textId="77777777" w:rsidR="0094550A" w:rsidRPr="00E95B6F" w:rsidRDefault="0094550A">
      <w:pPr>
        <w:widowControl/>
        <w:jc w:val="left"/>
        <w:rPr>
          <w:rFonts w:ascii="Times New Roman" w:eastAsia="华文楷体" w:hAnsi="Times New Roman" w:cs="Times New Roman"/>
          <w:bCs/>
          <w:noProof/>
          <w:kern w:val="44"/>
          <w:sz w:val="26"/>
          <w:szCs w:val="26"/>
        </w:rPr>
      </w:pPr>
    </w:p>
    <w:p w14:paraId="6E1AB2FF" w14:textId="77777777" w:rsidR="0094550A" w:rsidRPr="00E95B6F" w:rsidRDefault="0094550A">
      <w:pPr>
        <w:widowControl/>
        <w:jc w:val="left"/>
        <w:rPr>
          <w:rFonts w:ascii="Times New Roman" w:eastAsia="华文楷体" w:hAnsi="Times New Roman" w:cs="Times New Roman"/>
          <w:bCs/>
          <w:noProof/>
          <w:kern w:val="44"/>
          <w:sz w:val="26"/>
          <w:szCs w:val="26"/>
        </w:rPr>
      </w:pPr>
    </w:p>
    <w:p w14:paraId="1151D4DB" w14:textId="77777777" w:rsidR="0094550A" w:rsidRPr="00E95B6F" w:rsidRDefault="0094550A">
      <w:pPr>
        <w:widowControl/>
        <w:jc w:val="left"/>
        <w:rPr>
          <w:rFonts w:ascii="Times New Roman" w:eastAsia="华文楷体" w:hAnsi="Times New Roman" w:cs="Times New Roman"/>
          <w:bCs/>
          <w:noProof/>
          <w:kern w:val="44"/>
          <w:sz w:val="26"/>
          <w:szCs w:val="26"/>
        </w:rPr>
      </w:pPr>
    </w:p>
    <w:p w14:paraId="0B5F7E8C" w14:textId="77777777" w:rsidR="0094550A" w:rsidRPr="00E95B6F" w:rsidRDefault="0094550A">
      <w:pPr>
        <w:widowControl/>
        <w:jc w:val="left"/>
        <w:rPr>
          <w:rFonts w:ascii="Times New Roman" w:eastAsia="华文楷体" w:hAnsi="Times New Roman" w:cs="Times New Roman"/>
          <w:bCs/>
          <w:noProof/>
          <w:kern w:val="44"/>
          <w:sz w:val="26"/>
          <w:szCs w:val="26"/>
        </w:rPr>
      </w:pPr>
    </w:p>
    <w:p w14:paraId="6986820B" w14:textId="77777777" w:rsidR="0094550A" w:rsidRPr="00E95B6F" w:rsidRDefault="0094550A">
      <w:pPr>
        <w:widowControl/>
        <w:jc w:val="left"/>
        <w:rPr>
          <w:rFonts w:ascii="Times New Roman" w:eastAsia="华文楷体" w:hAnsi="Times New Roman" w:cs="Times New Roman"/>
          <w:bCs/>
          <w:noProof/>
          <w:kern w:val="44"/>
          <w:sz w:val="26"/>
          <w:szCs w:val="26"/>
        </w:rPr>
      </w:pPr>
    </w:p>
    <w:p w14:paraId="6837E13F" w14:textId="77777777" w:rsidR="0094550A" w:rsidRPr="00E95B6F" w:rsidRDefault="0094550A">
      <w:pPr>
        <w:widowControl/>
        <w:jc w:val="left"/>
        <w:rPr>
          <w:rFonts w:ascii="Times New Roman" w:eastAsia="华文楷体" w:hAnsi="Times New Roman" w:cs="Times New Roman"/>
          <w:bCs/>
          <w:noProof/>
          <w:kern w:val="44"/>
          <w:sz w:val="26"/>
          <w:szCs w:val="26"/>
        </w:rPr>
      </w:pPr>
    </w:p>
    <w:p w14:paraId="42C91464" w14:textId="77777777" w:rsidR="00983036" w:rsidRPr="00E95B6F" w:rsidRDefault="00983036">
      <w:pPr>
        <w:widowControl/>
        <w:jc w:val="left"/>
        <w:rPr>
          <w:rFonts w:ascii="Times New Roman" w:eastAsia="华文楷体" w:hAnsi="Times New Roman" w:cs="Times New Roman"/>
          <w:bCs/>
          <w:noProof/>
          <w:kern w:val="44"/>
          <w:sz w:val="26"/>
          <w:szCs w:val="26"/>
        </w:rPr>
        <w:sectPr w:rsidR="00983036" w:rsidRPr="00E95B6F" w:rsidSect="00983036">
          <w:pgSz w:w="16838" w:h="11906" w:orient="landscape"/>
          <w:pgMar w:top="1588" w:right="1440" w:bottom="1588" w:left="144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pPr>
    </w:p>
    <w:p w14:paraId="37200663" w14:textId="77777777" w:rsidR="00CF1F5E" w:rsidRPr="00E95B6F" w:rsidRDefault="00CF1F5E" w:rsidP="00CF1F5E">
      <w:pPr>
        <w:spacing w:afterLines="50" w:after="156"/>
        <w:outlineLvl w:val="0"/>
        <w:rPr>
          <w:rFonts w:ascii="Times New Roman" w:eastAsia="黑体" w:hAnsi="Times New Roman" w:cs="Times New Roman"/>
          <w:b/>
          <w:bCs/>
          <w:kern w:val="0"/>
          <w:sz w:val="30"/>
          <w:szCs w:val="30"/>
        </w:rPr>
      </w:pPr>
      <w:r w:rsidRPr="00E95B6F">
        <w:rPr>
          <w:rFonts w:ascii="Times New Roman" w:eastAsia="黑体" w:hAnsi="Times New Roman" w:cs="Times New Roman"/>
          <w:b/>
          <w:bCs/>
          <w:kern w:val="0"/>
          <w:sz w:val="30"/>
          <w:szCs w:val="30"/>
        </w:rPr>
        <w:lastRenderedPageBreak/>
        <w:t>附录</w:t>
      </w:r>
      <w:proofErr w:type="gramStart"/>
      <w:r w:rsidRPr="00E95B6F">
        <w:rPr>
          <w:rFonts w:ascii="Times New Roman" w:eastAsia="黑体" w:hAnsi="Times New Roman" w:cs="Times New Roman"/>
          <w:b/>
          <w:bCs/>
          <w:kern w:val="0"/>
          <w:sz w:val="30"/>
          <w:szCs w:val="30"/>
        </w:rPr>
        <w:t>一</w:t>
      </w:r>
      <w:proofErr w:type="gramEnd"/>
      <w:r w:rsidRPr="00E95B6F">
        <w:rPr>
          <w:rFonts w:ascii="Times New Roman" w:eastAsia="黑体" w:hAnsi="Times New Roman" w:cs="Times New Roman"/>
          <w:b/>
          <w:bCs/>
          <w:kern w:val="0"/>
          <w:sz w:val="30"/>
          <w:szCs w:val="30"/>
        </w:rPr>
        <w:t>：监测项目、监测频次以及评价标准</w:t>
      </w:r>
    </w:p>
    <w:p w14:paraId="62A1D76F" w14:textId="77777777" w:rsidR="00CF1F5E" w:rsidRPr="00E95B6F" w:rsidRDefault="00CF1F5E" w:rsidP="00CF1F5E">
      <w:pPr>
        <w:spacing w:line="540" w:lineRule="exact"/>
        <w:ind w:firstLineChars="200" w:firstLine="562"/>
        <w:rPr>
          <w:rFonts w:ascii="Times New Roman" w:eastAsia="黑体" w:hAnsi="Times New Roman" w:cs="Times New Roman"/>
          <w:b/>
          <w:bCs/>
          <w:kern w:val="0"/>
          <w:sz w:val="30"/>
          <w:szCs w:val="30"/>
        </w:rPr>
      </w:pPr>
      <w:r w:rsidRPr="00E95B6F">
        <w:rPr>
          <w:rFonts w:ascii="Times New Roman" w:eastAsia="仿宋_GB2312" w:hAnsi="Times New Roman" w:cs="Times New Roman"/>
          <w:b/>
          <w:bCs/>
          <w:kern w:val="0"/>
          <w:sz w:val="28"/>
          <w:szCs w:val="28"/>
        </w:rPr>
        <w:t>一、</w:t>
      </w:r>
      <w:r w:rsidR="004E2C66" w:rsidRPr="00E95B6F">
        <w:rPr>
          <w:rFonts w:ascii="Times New Roman" w:eastAsia="仿宋_GB2312" w:hAnsi="Times New Roman" w:cs="Times New Roman"/>
          <w:b/>
          <w:bCs/>
          <w:kern w:val="0"/>
          <w:sz w:val="28"/>
          <w:szCs w:val="28"/>
        </w:rPr>
        <w:t>涉水排放</w:t>
      </w:r>
      <w:r w:rsidRPr="00E95B6F">
        <w:rPr>
          <w:rFonts w:ascii="Times New Roman" w:eastAsia="仿宋_GB2312" w:hAnsi="Times New Roman" w:cs="Times New Roman"/>
          <w:b/>
          <w:bCs/>
          <w:kern w:val="0"/>
          <w:sz w:val="28"/>
          <w:szCs w:val="28"/>
        </w:rPr>
        <w:t>排污单位</w:t>
      </w:r>
    </w:p>
    <w:p w14:paraId="75D2A47F" w14:textId="77777777" w:rsidR="00CF1F5E" w:rsidRPr="00E95B6F" w:rsidRDefault="00CF1F5E" w:rsidP="00CF1F5E">
      <w:pPr>
        <w:spacing w:line="540" w:lineRule="exact"/>
        <w:ind w:firstLineChars="200" w:firstLine="562"/>
        <w:rPr>
          <w:rFonts w:ascii="Times New Roman" w:eastAsia="仿宋_GB2312" w:hAnsi="Times New Roman" w:cs="Times New Roman"/>
          <w:kern w:val="0"/>
          <w:sz w:val="28"/>
          <w:szCs w:val="28"/>
        </w:rPr>
      </w:pPr>
      <w:r w:rsidRPr="00E95B6F">
        <w:rPr>
          <w:rFonts w:ascii="Times New Roman" w:eastAsia="仿宋_GB2312" w:hAnsi="Times New Roman" w:cs="Times New Roman"/>
          <w:b/>
          <w:kern w:val="0"/>
          <w:sz w:val="28"/>
          <w:szCs w:val="28"/>
        </w:rPr>
        <w:t>监测项目：</w:t>
      </w:r>
      <w:r w:rsidRPr="00E95B6F">
        <w:rPr>
          <w:rFonts w:ascii="Times New Roman" w:eastAsia="仿宋_GB2312" w:hAnsi="Times New Roman" w:cs="Times New Roman"/>
          <w:kern w:val="0"/>
          <w:sz w:val="28"/>
          <w:szCs w:val="28"/>
        </w:rPr>
        <w:t>废水流量、</w:t>
      </w:r>
      <w:r w:rsidRPr="00E95B6F">
        <w:rPr>
          <w:rFonts w:ascii="Times New Roman" w:eastAsia="仿宋_GB2312" w:hAnsi="Times New Roman" w:cs="Times New Roman"/>
          <w:kern w:val="0"/>
          <w:sz w:val="28"/>
          <w:szCs w:val="28"/>
        </w:rPr>
        <w:t>pH</w:t>
      </w:r>
      <w:r w:rsidRPr="00E95B6F">
        <w:rPr>
          <w:rFonts w:ascii="Times New Roman" w:eastAsia="仿宋_GB2312" w:hAnsi="Times New Roman" w:cs="Times New Roman"/>
          <w:kern w:val="0"/>
          <w:sz w:val="28"/>
          <w:szCs w:val="28"/>
        </w:rPr>
        <w:t>、色度、悬浮物、</w:t>
      </w:r>
      <w:r w:rsidRPr="00E95B6F">
        <w:rPr>
          <w:rFonts w:ascii="Times New Roman" w:eastAsia="仿宋_GB2312" w:hAnsi="Times New Roman" w:cs="Times New Roman"/>
          <w:kern w:val="0"/>
          <w:sz w:val="28"/>
          <w:szCs w:val="28"/>
        </w:rPr>
        <w:t xml:space="preserve">COD </w:t>
      </w:r>
      <w:r w:rsidRPr="00E95B6F">
        <w:rPr>
          <w:rFonts w:ascii="Times New Roman" w:eastAsia="仿宋_GB2312" w:hAnsi="Times New Roman" w:cs="Times New Roman"/>
          <w:kern w:val="0"/>
          <w:sz w:val="28"/>
          <w:szCs w:val="28"/>
        </w:rPr>
        <w:t>、生化需氧量、氨氮、总磷、石油类、挥发</w:t>
      </w:r>
      <w:proofErr w:type="gramStart"/>
      <w:r w:rsidRPr="00E95B6F">
        <w:rPr>
          <w:rFonts w:ascii="Times New Roman" w:eastAsia="仿宋_GB2312" w:hAnsi="Times New Roman" w:cs="Times New Roman"/>
          <w:kern w:val="0"/>
          <w:sz w:val="28"/>
          <w:szCs w:val="28"/>
        </w:rPr>
        <w:t>酚</w:t>
      </w:r>
      <w:proofErr w:type="gramEnd"/>
      <w:r w:rsidRPr="00E95B6F">
        <w:rPr>
          <w:rFonts w:ascii="Times New Roman" w:eastAsia="仿宋_GB2312" w:hAnsi="Times New Roman" w:cs="Times New Roman"/>
          <w:kern w:val="0"/>
          <w:sz w:val="28"/>
          <w:szCs w:val="28"/>
        </w:rPr>
        <w:t>、氰化物、汞、镉、铅、砷、六价铬等。</w:t>
      </w:r>
    </w:p>
    <w:p w14:paraId="2CFDA0E9" w14:textId="77777777" w:rsidR="00CF1F5E" w:rsidRPr="00E95B6F" w:rsidRDefault="00CF1F5E" w:rsidP="00CF1F5E">
      <w:pPr>
        <w:spacing w:line="540" w:lineRule="exact"/>
        <w:ind w:left="562"/>
        <w:rPr>
          <w:rFonts w:ascii="Times New Roman" w:eastAsia="仿宋_GB2312" w:hAnsi="Times New Roman" w:cs="Times New Roman"/>
          <w:bCs/>
          <w:kern w:val="0"/>
          <w:sz w:val="28"/>
          <w:szCs w:val="28"/>
        </w:rPr>
      </w:pPr>
      <w:r w:rsidRPr="00E95B6F">
        <w:rPr>
          <w:rFonts w:ascii="Times New Roman" w:eastAsia="仿宋_GB2312" w:hAnsi="Times New Roman" w:cs="Times New Roman"/>
          <w:b/>
          <w:kern w:val="0"/>
          <w:sz w:val="28"/>
          <w:szCs w:val="28"/>
        </w:rPr>
        <w:t>监测频次：</w:t>
      </w:r>
      <w:r w:rsidRPr="00E95B6F">
        <w:rPr>
          <w:rFonts w:ascii="Times New Roman" w:eastAsia="仿宋_GB2312" w:hAnsi="Times New Roman" w:cs="Times New Roman"/>
          <w:kern w:val="0"/>
          <w:sz w:val="28"/>
          <w:szCs w:val="28"/>
        </w:rPr>
        <w:t>每年</w:t>
      </w:r>
      <w:r w:rsidRPr="00E95B6F">
        <w:rPr>
          <w:rFonts w:ascii="Times New Roman" w:eastAsia="仿宋_GB2312" w:hAnsi="Times New Roman" w:cs="Times New Roman"/>
          <w:kern w:val="0"/>
          <w:sz w:val="28"/>
          <w:szCs w:val="28"/>
        </w:rPr>
        <w:t>1~4</w:t>
      </w:r>
      <w:r w:rsidRPr="00E95B6F">
        <w:rPr>
          <w:rFonts w:ascii="Times New Roman" w:eastAsia="仿宋_GB2312" w:hAnsi="Times New Roman" w:cs="Times New Roman"/>
          <w:kern w:val="0"/>
          <w:sz w:val="28"/>
          <w:szCs w:val="28"/>
        </w:rPr>
        <w:t>次</w:t>
      </w:r>
      <w:r w:rsidR="004E2C66" w:rsidRPr="00E95B6F">
        <w:rPr>
          <w:rFonts w:ascii="Times New Roman" w:eastAsia="仿宋_GB2312" w:hAnsi="Times New Roman" w:cs="Times New Roman"/>
          <w:bCs/>
          <w:kern w:val="0"/>
          <w:sz w:val="28"/>
          <w:szCs w:val="28"/>
        </w:rPr>
        <w:t>。</w:t>
      </w:r>
    </w:p>
    <w:p w14:paraId="1912DF64" w14:textId="77777777" w:rsidR="00CF1F5E" w:rsidRPr="00E95B6F" w:rsidRDefault="00CF1F5E" w:rsidP="00C407E1">
      <w:pPr>
        <w:spacing w:line="540" w:lineRule="exact"/>
        <w:ind w:firstLineChars="200" w:firstLine="562"/>
        <w:rPr>
          <w:rFonts w:ascii="Times New Roman" w:eastAsia="仿宋_GB2312" w:hAnsi="Times New Roman" w:cs="Times New Roman"/>
          <w:b/>
          <w:bCs/>
          <w:kern w:val="0"/>
          <w:sz w:val="28"/>
          <w:szCs w:val="28"/>
        </w:rPr>
      </w:pPr>
      <w:r w:rsidRPr="00E95B6F">
        <w:rPr>
          <w:rFonts w:ascii="Times New Roman" w:eastAsia="仿宋_GB2312" w:hAnsi="Times New Roman" w:cs="Times New Roman"/>
          <w:b/>
          <w:kern w:val="0"/>
          <w:sz w:val="28"/>
          <w:szCs w:val="28"/>
        </w:rPr>
        <w:t>评</w:t>
      </w:r>
      <w:r w:rsidRPr="00E95B6F">
        <w:rPr>
          <w:rFonts w:ascii="Times New Roman" w:eastAsia="仿宋_GB2312" w:hAnsi="Times New Roman" w:cs="Times New Roman"/>
          <w:b/>
          <w:bCs/>
          <w:kern w:val="0"/>
          <w:sz w:val="28"/>
          <w:szCs w:val="28"/>
        </w:rPr>
        <w:t>价标准：</w:t>
      </w:r>
      <w:r w:rsidRPr="00E95B6F">
        <w:rPr>
          <w:rFonts w:ascii="Times New Roman" w:eastAsia="仿宋_GB2312" w:hAnsi="Times New Roman" w:cs="Times New Roman"/>
          <w:bCs/>
          <w:kern w:val="0"/>
          <w:sz w:val="28"/>
          <w:szCs w:val="28"/>
        </w:rPr>
        <w:t>《污水综合排放标准》（</w:t>
      </w:r>
      <w:r w:rsidRPr="00E95B6F">
        <w:rPr>
          <w:rFonts w:ascii="Times New Roman" w:eastAsia="仿宋_GB2312" w:hAnsi="Times New Roman" w:cs="Times New Roman"/>
          <w:bCs/>
          <w:kern w:val="0"/>
          <w:sz w:val="28"/>
          <w:szCs w:val="28"/>
        </w:rPr>
        <w:t>GB8978-1996</w:t>
      </w:r>
      <w:r w:rsidRPr="00E95B6F">
        <w:rPr>
          <w:rFonts w:ascii="Times New Roman" w:eastAsia="仿宋_GB2312" w:hAnsi="Times New Roman" w:cs="Times New Roman"/>
          <w:bCs/>
          <w:kern w:val="0"/>
          <w:sz w:val="28"/>
          <w:szCs w:val="28"/>
        </w:rPr>
        <w:t>）、《制浆造纸工业水污染物排放标准》（</w:t>
      </w:r>
      <w:r w:rsidRPr="00E95B6F">
        <w:rPr>
          <w:rFonts w:ascii="Times New Roman" w:eastAsia="仿宋_GB2312" w:hAnsi="Times New Roman" w:cs="Times New Roman"/>
          <w:bCs/>
          <w:kern w:val="0"/>
          <w:sz w:val="28"/>
          <w:szCs w:val="28"/>
        </w:rPr>
        <w:t>GB3544-2008</w:t>
      </w:r>
      <w:r w:rsidRPr="00E95B6F">
        <w:rPr>
          <w:rFonts w:ascii="Times New Roman" w:eastAsia="仿宋_GB2312" w:hAnsi="Times New Roman" w:cs="Times New Roman"/>
          <w:bCs/>
          <w:kern w:val="0"/>
          <w:sz w:val="28"/>
          <w:szCs w:val="28"/>
        </w:rPr>
        <w:t>）、《纺织染整工业水污染物排放标准》（</w:t>
      </w:r>
      <w:r w:rsidRPr="00E95B6F">
        <w:rPr>
          <w:rFonts w:ascii="Times New Roman" w:eastAsia="仿宋_GB2312" w:hAnsi="Times New Roman" w:cs="Times New Roman"/>
          <w:bCs/>
          <w:kern w:val="0"/>
          <w:sz w:val="28"/>
          <w:szCs w:val="28"/>
        </w:rPr>
        <w:t>GB4287-2012</w:t>
      </w:r>
      <w:r w:rsidR="004E2C66" w:rsidRPr="00E95B6F">
        <w:rPr>
          <w:rFonts w:ascii="Times New Roman" w:eastAsia="仿宋_GB2312" w:hAnsi="Times New Roman" w:cs="Times New Roman"/>
          <w:bCs/>
          <w:kern w:val="0"/>
          <w:sz w:val="28"/>
          <w:szCs w:val="28"/>
        </w:rPr>
        <w:t>）</w:t>
      </w:r>
      <w:r w:rsidR="00DE7B1D" w:rsidRPr="00E95B6F">
        <w:rPr>
          <w:rFonts w:ascii="Times New Roman" w:eastAsia="仿宋_GB2312" w:hAnsi="Times New Roman" w:cs="Times New Roman"/>
          <w:bCs/>
          <w:kern w:val="0"/>
          <w:sz w:val="28"/>
          <w:szCs w:val="28"/>
        </w:rPr>
        <w:t>及修改单</w:t>
      </w:r>
      <w:r w:rsidRPr="00E95B6F">
        <w:rPr>
          <w:rFonts w:ascii="Times New Roman" w:eastAsia="仿宋_GB2312" w:hAnsi="Times New Roman" w:cs="Times New Roman"/>
          <w:bCs/>
          <w:kern w:val="0"/>
          <w:sz w:val="28"/>
          <w:szCs w:val="28"/>
        </w:rPr>
        <w:t>、</w:t>
      </w:r>
      <w:r w:rsidR="002D7959" w:rsidRPr="00E95B6F">
        <w:rPr>
          <w:rFonts w:ascii="Times New Roman" w:eastAsia="仿宋_GB2312" w:hAnsi="Times New Roman" w:cs="Times New Roman"/>
          <w:bCs/>
          <w:kern w:val="0"/>
          <w:sz w:val="28"/>
          <w:szCs w:val="28"/>
        </w:rPr>
        <w:t>《电镀</w:t>
      </w:r>
      <w:r w:rsidR="00D2657E">
        <w:rPr>
          <w:rFonts w:ascii="Times New Roman" w:eastAsia="仿宋_GB2312" w:hAnsi="Times New Roman" w:cs="Times New Roman" w:hint="eastAsia"/>
          <w:bCs/>
          <w:kern w:val="0"/>
          <w:sz w:val="28"/>
          <w:szCs w:val="28"/>
        </w:rPr>
        <w:t>水</w:t>
      </w:r>
      <w:r w:rsidR="002D7959" w:rsidRPr="00E95B6F">
        <w:rPr>
          <w:rFonts w:ascii="Times New Roman" w:eastAsia="仿宋_GB2312" w:hAnsi="Times New Roman" w:cs="Times New Roman"/>
          <w:bCs/>
          <w:kern w:val="0"/>
          <w:sz w:val="28"/>
          <w:szCs w:val="28"/>
        </w:rPr>
        <w:t>污染物排放标准》（</w:t>
      </w:r>
      <w:r w:rsidR="00D2657E">
        <w:rPr>
          <w:rFonts w:ascii="Times New Roman" w:eastAsia="仿宋_GB2312" w:hAnsi="Times New Roman" w:cs="Times New Roman"/>
          <w:bCs/>
          <w:kern w:val="0"/>
          <w:sz w:val="28"/>
          <w:szCs w:val="28"/>
        </w:rPr>
        <w:t>D</w:t>
      </w:r>
      <w:r w:rsidR="002D7959" w:rsidRPr="00E95B6F">
        <w:rPr>
          <w:rFonts w:ascii="Times New Roman" w:eastAsia="仿宋_GB2312" w:hAnsi="Times New Roman" w:cs="Times New Roman"/>
          <w:bCs/>
          <w:kern w:val="0"/>
          <w:sz w:val="28"/>
          <w:szCs w:val="28"/>
        </w:rPr>
        <w:t>B</w:t>
      </w:r>
      <w:r w:rsidR="00D2657E">
        <w:rPr>
          <w:rFonts w:ascii="Times New Roman" w:eastAsia="仿宋_GB2312" w:hAnsi="Times New Roman" w:cs="Times New Roman"/>
          <w:bCs/>
          <w:kern w:val="0"/>
          <w:sz w:val="28"/>
          <w:szCs w:val="28"/>
        </w:rPr>
        <w:t>33/2260-2020</w:t>
      </w:r>
      <w:r w:rsidR="002D7959"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《合成氨工业水污染物排放标准》（</w:t>
      </w:r>
      <w:r w:rsidRPr="00E95B6F">
        <w:rPr>
          <w:rFonts w:ascii="Times New Roman" w:eastAsia="仿宋_GB2312" w:hAnsi="Times New Roman" w:cs="Times New Roman"/>
          <w:bCs/>
          <w:kern w:val="0"/>
          <w:sz w:val="28"/>
          <w:szCs w:val="28"/>
        </w:rPr>
        <w:t>GB13458-2013</w:t>
      </w: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kern w:val="0"/>
          <w:sz w:val="28"/>
          <w:szCs w:val="28"/>
        </w:rPr>
        <w:t>、</w:t>
      </w:r>
      <w:r w:rsidRPr="00E95B6F">
        <w:rPr>
          <w:rFonts w:ascii="Times New Roman" w:eastAsia="仿宋_GB2312" w:hAnsi="Times New Roman" w:cs="Times New Roman"/>
          <w:spacing w:val="-2"/>
          <w:sz w:val="28"/>
        </w:rPr>
        <w:t>《城镇污水处理厂污染物排放标准》（</w:t>
      </w:r>
      <w:r w:rsidRPr="00E95B6F">
        <w:rPr>
          <w:rFonts w:ascii="Times New Roman" w:eastAsia="仿宋_GB2312" w:hAnsi="Times New Roman" w:cs="Times New Roman"/>
          <w:spacing w:val="-2"/>
          <w:sz w:val="28"/>
        </w:rPr>
        <w:t>GB 18918-2002</w:t>
      </w:r>
      <w:r w:rsidRPr="00E95B6F">
        <w:rPr>
          <w:rFonts w:ascii="Times New Roman" w:eastAsia="仿宋_GB2312" w:hAnsi="Times New Roman" w:cs="Times New Roman"/>
          <w:spacing w:val="-2"/>
          <w:sz w:val="28"/>
        </w:rPr>
        <w:t>）等</w:t>
      </w:r>
      <w:r w:rsidRPr="00E95B6F">
        <w:rPr>
          <w:rFonts w:ascii="Times New Roman" w:eastAsia="仿宋_GB2312" w:hAnsi="Times New Roman" w:cs="Times New Roman"/>
          <w:bCs/>
          <w:kern w:val="0"/>
          <w:sz w:val="28"/>
          <w:szCs w:val="28"/>
        </w:rPr>
        <w:t>。</w:t>
      </w:r>
    </w:p>
    <w:p w14:paraId="0410C384" w14:textId="77777777" w:rsidR="00CF1F5E" w:rsidRPr="00E95B6F" w:rsidRDefault="00CF1F5E" w:rsidP="00CF1F5E">
      <w:pPr>
        <w:autoSpaceDE w:val="0"/>
        <w:autoSpaceDN w:val="0"/>
        <w:spacing w:line="540" w:lineRule="exact"/>
        <w:ind w:left="562"/>
        <w:rPr>
          <w:rFonts w:ascii="Times New Roman" w:eastAsia="仿宋_GB2312" w:hAnsi="Times New Roman" w:cs="Times New Roman"/>
          <w:b/>
          <w:kern w:val="0"/>
          <w:sz w:val="28"/>
          <w:szCs w:val="28"/>
        </w:rPr>
      </w:pPr>
      <w:r w:rsidRPr="00E95B6F">
        <w:rPr>
          <w:rFonts w:ascii="Times New Roman" w:eastAsia="仿宋_GB2312" w:hAnsi="Times New Roman" w:cs="Times New Roman"/>
          <w:b/>
          <w:kern w:val="0"/>
          <w:sz w:val="28"/>
          <w:szCs w:val="28"/>
        </w:rPr>
        <w:t>二、</w:t>
      </w:r>
      <w:proofErr w:type="gramStart"/>
      <w:r w:rsidR="004E2C66" w:rsidRPr="00E95B6F">
        <w:rPr>
          <w:rFonts w:ascii="Times New Roman" w:eastAsia="仿宋_GB2312" w:hAnsi="Times New Roman" w:cs="Times New Roman"/>
          <w:b/>
          <w:kern w:val="0"/>
          <w:sz w:val="28"/>
          <w:szCs w:val="28"/>
        </w:rPr>
        <w:t>涉</w:t>
      </w:r>
      <w:r w:rsidRPr="00E95B6F">
        <w:rPr>
          <w:rFonts w:ascii="Times New Roman" w:eastAsia="仿宋_GB2312" w:hAnsi="Times New Roman" w:cs="Times New Roman"/>
          <w:b/>
          <w:bCs/>
          <w:kern w:val="0"/>
          <w:sz w:val="28"/>
          <w:szCs w:val="28"/>
        </w:rPr>
        <w:t>气</w:t>
      </w:r>
      <w:r w:rsidR="004E2C66" w:rsidRPr="00E95B6F">
        <w:rPr>
          <w:rFonts w:ascii="Times New Roman" w:eastAsia="仿宋_GB2312" w:hAnsi="Times New Roman" w:cs="Times New Roman"/>
          <w:b/>
          <w:bCs/>
          <w:kern w:val="0"/>
          <w:sz w:val="28"/>
          <w:szCs w:val="28"/>
        </w:rPr>
        <w:t>排放</w:t>
      </w:r>
      <w:proofErr w:type="gramEnd"/>
      <w:r w:rsidRPr="00E95B6F">
        <w:rPr>
          <w:rFonts w:ascii="Times New Roman" w:eastAsia="仿宋_GB2312" w:hAnsi="Times New Roman" w:cs="Times New Roman"/>
          <w:b/>
          <w:bCs/>
          <w:kern w:val="0"/>
          <w:sz w:val="28"/>
          <w:szCs w:val="28"/>
        </w:rPr>
        <w:t>排污单位</w:t>
      </w:r>
    </w:p>
    <w:p w14:paraId="12295DAC" w14:textId="77777777" w:rsidR="00CF1F5E" w:rsidRPr="00E95B6F" w:rsidRDefault="00CF1F5E" w:rsidP="00CF1F5E">
      <w:pPr>
        <w:spacing w:line="540" w:lineRule="exact"/>
        <w:ind w:firstLineChars="200" w:firstLine="562"/>
        <w:rPr>
          <w:rFonts w:ascii="Times New Roman" w:eastAsia="仿宋_GB2312" w:hAnsi="Times New Roman" w:cs="Times New Roman"/>
          <w:kern w:val="0"/>
          <w:sz w:val="28"/>
          <w:szCs w:val="28"/>
        </w:rPr>
      </w:pPr>
      <w:r w:rsidRPr="00E95B6F">
        <w:rPr>
          <w:rFonts w:ascii="Times New Roman" w:eastAsia="仿宋_GB2312" w:hAnsi="Times New Roman" w:cs="Times New Roman"/>
          <w:b/>
          <w:kern w:val="0"/>
          <w:sz w:val="28"/>
          <w:szCs w:val="28"/>
        </w:rPr>
        <w:t>监测项目：</w:t>
      </w:r>
      <w:r w:rsidRPr="00E95B6F">
        <w:rPr>
          <w:rFonts w:ascii="Times New Roman" w:eastAsia="仿宋_GB2312" w:hAnsi="Times New Roman" w:cs="Times New Roman"/>
          <w:bCs/>
          <w:kern w:val="0"/>
          <w:sz w:val="28"/>
          <w:szCs w:val="28"/>
        </w:rPr>
        <w:t>废气流量、烟（粉）尘</w:t>
      </w: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颗粒物、二氧化硫、氮氧化物、烟气黑度、燃料含硫量等。</w:t>
      </w:r>
    </w:p>
    <w:p w14:paraId="57FB443C" w14:textId="77777777" w:rsidR="00CF1F5E" w:rsidRPr="00E95B6F" w:rsidRDefault="00CF1F5E" w:rsidP="00CF1F5E">
      <w:pPr>
        <w:spacing w:line="540" w:lineRule="exact"/>
        <w:ind w:firstLineChars="200" w:firstLine="562"/>
        <w:rPr>
          <w:rFonts w:ascii="Times New Roman" w:eastAsia="仿宋_GB2312" w:hAnsi="Times New Roman" w:cs="Times New Roman"/>
          <w:bCs/>
          <w:kern w:val="0"/>
          <w:sz w:val="28"/>
          <w:szCs w:val="28"/>
        </w:rPr>
      </w:pPr>
      <w:r w:rsidRPr="00E95B6F">
        <w:rPr>
          <w:rFonts w:ascii="Times New Roman" w:eastAsia="仿宋_GB2312" w:hAnsi="Times New Roman" w:cs="Times New Roman"/>
          <w:b/>
          <w:kern w:val="0"/>
          <w:sz w:val="28"/>
          <w:szCs w:val="28"/>
        </w:rPr>
        <w:t>监测频次：</w:t>
      </w:r>
      <w:r w:rsidRPr="00E95B6F">
        <w:rPr>
          <w:rFonts w:ascii="Times New Roman" w:eastAsia="仿宋_GB2312" w:hAnsi="Times New Roman" w:cs="Times New Roman"/>
          <w:kern w:val="0"/>
          <w:sz w:val="28"/>
          <w:szCs w:val="28"/>
        </w:rPr>
        <w:t>：每年</w:t>
      </w:r>
      <w:r w:rsidRPr="00E95B6F">
        <w:rPr>
          <w:rFonts w:ascii="Times New Roman" w:eastAsia="仿宋_GB2312" w:hAnsi="Times New Roman" w:cs="Times New Roman"/>
          <w:kern w:val="0"/>
          <w:sz w:val="28"/>
          <w:szCs w:val="28"/>
        </w:rPr>
        <w:t>1~4</w:t>
      </w:r>
      <w:r w:rsidRPr="00E95B6F">
        <w:rPr>
          <w:rFonts w:ascii="Times New Roman" w:eastAsia="仿宋_GB2312" w:hAnsi="Times New Roman" w:cs="Times New Roman"/>
          <w:kern w:val="0"/>
          <w:sz w:val="28"/>
          <w:szCs w:val="28"/>
        </w:rPr>
        <w:t>次</w:t>
      </w:r>
      <w:r w:rsidRPr="00E95B6F">
        <w:rPr>
          <w:rFonts w:ascii="Times New Roman" w:eastAsia="仿宋_GB2312" w:hAnsi="Times New Roman" w:cs="Times New Roman"/>
          <w:bCs/>
          <w:kern w:val="0"/>
          <w:sz w:val="28"/>
          <w:szCs w:val="28"/>
        </w:rPr>
        <w:t>。</w:t>
      </w:r>
    </w:p>
    <w:p w14:paraId="5D7586D7" w14:textId="77777777" w:rsidR="00CF1F5E" w:rsidRPr="00E95B6F" w:rsidRDefault="00CF1F5E" w:rsidP="00CF1F5E">
      <w:pPr>
        <w:spacing w:afterLines="50" w:after="156" w:line="540" w:lineRule="exact"/>
        <w:ind w:firstLineChars="196" w:firstLine="551"/>
        <w:rPr>
          <w:rFonts w:ascii="Times New Roman" w:eastAsia="仿宋_GB2312" w:hAnsi="Times New Roman" w:cs="Times New Roman"/>
          <w:b/>
          <w:sz w:val="28"/>
          <w:szCs w:val="28"/>
        </w:rPr>
      </w:pPr>
      <w:r w:rsidRPr="00E95B6F">
        <w:rPr>
          <w:rFonts w:ascii="Times New Roman" w:eastAsia="仿宋_GB2312" w:hAnsi="Times New Roman" w:cs="Times New Roman"/>
          <w:b/>
          <w:kern w:val="0"/>
          <w:sz w:val="28"/>
          <w:szCs w:val="28"/>
        </w:rPr>
        <w:t>评价标准：</w:t>
      </w:r>
      <w:r w:rsidRPr="00E95B6F">
        <w:rPr>
          <w:rFonts w:ascii="Times New Roman" w:eastAsia="仿宋_GB2312" w:hAnsi="Times New Roman" w:cs="Times New Roman"/>
          <w:bCs/>
          <w:kern w:val="0"/>
          <w:sz w:val="28"/>
          <w:szCs w:val="28"/>
        </w:rPr>
        <w:t>《火电厂大气污染物排放标准》（</w:t>
      </w:r>
      <w:r w:rsidRPr="00E95B6F">
        <w:rPr>
          <w:rFonts w:ascii="Times New Roman" w:eastAsia="仿宋_GB2312" w:hAnsi="Times New Roman" w:cs="Times New Roman"/>
          <w:bCs/>
          <w:kern w:val="0"/>
          <w:sz w:val="28"/>
          <w:szCs w:val="28"/>
        </w:rPr>
        <w:t>GB13223-2011</w:t>
      </w:r>
      <w:r w:rsidRPr="00E95B6F">
        <w:rPr>
          <w:rFonts w:ascii="Times New Roman" w:eastAsia="仿宋_GB2312" w:hAnsi="Times New Roman" w:cs="Times New Roman"/>
          <w:bCs/>
          <w:kern w:val="0"/>
          <w:sz w:val="28"/>
          <w:szCs w:val="28"/>
        </w:rPr>
        <w:t>）、</w:t>
      </w:r>
      <w:r w:rsidR="00091FD7" w:rsidRPr="00E95B6F">
        <w:rPr>
          <w:rFonts w:ascii="Times New Roman" w:eastAsia="仿宋_GB2312" w:hAnsi="Times New Roman" w:cs="Times New Roman"/>
          <w:bCs/>
          <w:kern w:val="0"/>
          <w:sz w:val="28"/>
          <w:szCs w:val="28"/>
        </w:rPr>
        <w:t>《燃煤电厂大气污染物排放标准》（</w:t>
      </w:r>
      <w:r w:rsidR="00091FD7" w:rsidRPr="00E95B6F">
        <w:rPr>
          <w:rFonts w:ascii="Times New Roman" w:eastAsia="仿宋_GB2312" w:hAnsi="Times New Roman" w:cs="Times New Roman"/>
          <w:bCs/>
          <w:kern w:val="0"/>
          <w:sz w:val="28"/>
          <w:szCs w:val="28"/>
        </w:rPr>
        <w:t>DB33/2147-2018</w:t>
      </w:r>
      <w:r w:rsidR="00091FD7" w:rsidRPr="00E95B6F">
        <w:rPr>
          <w:rFonts w:ascii="Times New Roman" w:eastAsia="仿宋_GB2312" w:hAnsi="Times New Roman" w:cs="Times New Roman"/>
          <w:bCs/>
          <w:kern w:val="0"/>
          <w:sz w:val="28"/>
          <w:szCs w:val="28"/>
        </w:rPr>
        <w:t>）</w:t>
      </w:r>
      <w:r w:rsidR="00C407E1"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《锅炉大气污染物排放标准》（</w:t>
      </w:r>
      <w:r w:rsidRPr="00E95B6F">
        <w:rPr>
          <w:rFonts w:ascii="Times New Roman" w:eastAsia="仿宋_GB2312" w:hAnsi="Times New Roman" w:cs="Times New Roman"/>
          <w:bCs/>
          <w:kern w:val="0"/>
          <w:sz w:val="28"/>
          <w:szCs w:val="28"/>
        </w:rPr>
        <w:t>GB13271-2014</w:t>
      </w:r>
      <w:r w:rsidRPr="00E95B6F">
        <w:rPr>
          <w:rFonts w:ascii="Times New Roman" w:eastAsia="仿宋_GB2312" w:hAnsi="Times New Roman" w:cs="Times New Roman"/>
          <w:bCs/>
          <w:kern w:val="0"/>
          <w:sz w:val="28"/>
          <w:szCs w:val="28"/>
        </w:rPr>
        <w:t>）、《水泥工业大气污染物排放标准》（</w:t>
      </w:r>
      <w:r w:rsidRPr="00E95B6F">
        <w:rPr>
          <w:rFonts w:ascii="Times New Roman" w:eastAsia="仿宋_GB2312" w:hAnsi="Times New Roman" w:cs="Times New Roman"/>
          <w:bCs/>
          <w:kern w:val="0"/>
          <w:sz w:val="28"/>
          <w:szCs w:val="28"/>
        </w:rPr>
        <w:t>GB4915-2013</w:t>
      </w:r>
      <w:r w:rsidRPr="00E95B6F">
        <w:rPr>
          <w:rFonts w:ascii="Times New Roman" w:eastAsia="仿宋_GB2312" w:hAnsi="Times New Roman" w:cs="Times New Roman"/>
          <w:bCs/>
          <w:kern w:val="0"/>
          <w:sz w:val="28"/>
          <w:szCs w:val="28"/>
        </w:rPr>
        <w:t>）、《大气污染物综合排放标准》（</w:t>
      </w:r>
      <w:r w:rsidRPr="00E95B6F">
        <w:rPr>
          <w:rFonts w:ascii="Times New Roman" w:eastAsia="仿宋_GB2312" w:hAnsi="Times New Roman" w:cs="Times New Roman"/>
          <w:bCs/>
          <w:kern w:val="0"/>
          <w:sz w:val="28"/>
          <w:szCs w:val="28"/>
        </w:rPr>
        <w:t>GB16297-1996</w:t>
      </w:r>
      <w:r w:rsidR="00091FD7" w:rsidRPr="00E95B6F">
        <w:rPr>
          <w:rFonts w:ascii="Times New Roman" w:eastAsia="仿宋_GB2312" w:hAnsi="Times New Roman" w:cs="Times New Roman"/>
          <w:bCs/>
          <w:kern w:val="0"/>
          <w:sz w:val="28"/>
          <w:szCs w:val="28"/>
        </w:rPr>
        <w:t>）、《生活垃圾焚烧污染控制标准》（</w:t>
      </w:r>
      <w:r w:rsidR="00091FD7" w:rsidRPr="00E95B6F">
        <w:rPr>
          <w:rFonts w:ascii="Times New Roman" w:eastAsia="仿宋_GB2312" w:hAnsi="Times New Roman" w:cs="Times New Roman"/>
          <w:bCs/>
          <w:kern w:val="0"/>
          <w:sz w:val="28"/>
          <w:szCs w:val="28"/>
        </w:rPr>
        <w:t>GB18485-2014</w:t>
      </w:r>
      <w:r w:rsidR="00091FD7"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等。</w:t>
      </w:r>
    </w:p>
    <w:p w14:paraId="00C2C62B" w14:textId="77777777" w:rsidR="00CF1F5E" w:rsidRPr="00E95B6F" w:rsidRDefault="00CF1F5E" w:rsidP="00CF1F5E">
      <w:pPr>
        <w:spacing w:afterLines="50" w:after="156" w:line="540" w:lineRule="exact"/>
        <w:outlineLvl w:val="0"/>
        <w:rPr>
          <w:rFonts w:ascii="Times New Roman" w:eastAsia="黑体" w:hAnsi="Times New Roman" w:cs="Times New Roman"/>
          <w:b/>
          <w:bCs/>
          <w:kern w:val="0"/>
          <w:sz w:val="30"/>
          <w:szCs w:val="30"/>
        </w:rPr>
      </w:pPr>
      <w:r w:rsidRPr="00E95B6F">
        <w:rPr>
          <w:rFonts w:ascii="Times New Roman" w:hAnsi="Times New Roman" w:cs="Times New Roman"/>
        </w:rPr>
        <w:br w:type="page"/>
      </w:r>
      <w:r w:rsidRPr="00E95B6F">
        <w:rPr>
          <w:rFonts w:ascii="Times New Roman" w:eastAsia="黑体" w:hAnsi="Times New Roman" w:cs="Times New Roman"/>
          <w:b/>
          <w:bCs/>
          <w:kern w:val="0"/>
          <w:sz w:val="30"/>
          <w:szCs w:val="30"/>
        </w:rPr>
        <w:lastRenderedPageBreak/>
        <w:t>附录二：达标评价与达标率计算</w:t>
      </w:r>
    </w:p>
    <w:p w14:paraId="4B390DDA" w14:textId="77777777" w:rsidR="00CF1F5E" w:rsidRPr="00E95B6F" w:rsidRDefault="004D40E2" w:rsidP="00CF1F5E">
      <w:pPr>
        <w:numPr>
          <w:ilvl w:val="0"/>
          <w:numId w:val="1"/>
        </w:numPr>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t>废水排污单位和废气</w:t>
      </w:r>
      <w:r w:rsidR="00CF1F5E" w:rsidRPr="00E95B6F">
        <w:rPr>
          <w:rFonts w:ascii="Times New Roman" w:eastAsia="仿宋_GB2312" w:hAnsi="Times New Roman" w:cs="Times New Roman"/>
          <w:b/>
          <w:bCs/>
          <w:kern w:val="0"/>
          <w:sz w:val="28"/>
          <w:szCs w:val="28"/>
        </w:rPr>
        <w:t>排污单位</w:t>
      </w:r>
    </w:p>
    <w:p w14:paraId="66D540CE" w14:textId="77777777" w:rsidR="00CF1F5E" w:rsidRPr="00E95B6F" w:rsidRDefault="00CF1F5E" w:rsidP="00CF1F5E">
      <w:pPr>
        <w:ind w:firstLineChars="200" w:firstLine="562"/>
        <w:rPr>
          <w:rFonts w:ascii="Times New Roman" w:eastAsia="仿宋_GB2312" w:hAnsi="Times New Roman" w:cs="Times New Roman"/>
          <w:b/>
          <w:kern w:val="0"/>
          <w:sz w:val="28"/>
          <w:szCs w:val="28"/>
        </w:rPr>
      </w:pPr>
      <w:r w:rsidRPr="00E95B6F">
        <w:rPr>
          <w:rFonts w:ascii="Times New Roman" w:eastAsia="仿宋_GB2312" w:hAnsi="Times New Roman" w:cs="Times New Roman"/>
          <w:b/>
          <w:kern w:val="0"/>
          <w:sz w:val="28"/>
          <w:szCs w:val="28"/>
        </w:rPr>
        <w:t>1</w:t>
      </w:r>
      <w:r w:rsidR="007D64CD">
        <w:rPr>
          <w:rFonts w:ascii="Times New Roman" w:eastAsia="仿宋_GB2312" w:hAnsi="Times New Roman" w:cs="Times New Roman" w:hint="eastAsia"/>
          <w:b/>
          <w:kern w:val="0"/>
          <w:sz w:val="28"/>
          <w:szCs w:val="28"/>
        </w:rPr>
        <w:t>．</w:t>
      </w:r>
      <w:r w:rsidRPr="00E95B6F">
        <w:rPr>
          <w:rFonts w:ascii="Times New Roman" w:eastAsia="仿宋_GB2312" w:hAnsi="Times New Roman" w:cs="Times New Roman"/>
          <w:b/>
          <w:kern w:val="0"/>
          <w:sz w:val="28"/>
          <w:szCs w:val="28"/>
        </w:rPr>
        <w:t>达标评价：</w:t>
      </w:r>
    </w:p>
    <w:p w14:paraId="1E24179F" w14:textId="77777777" w:rsidR="00CF1F5E" w:rsidRPr="00E95B6F" w:rsidRDefault="00CF1F5E" w:rsidP="00CF1F5E">
      <w:pPr>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1</w:t>
      </w:r>
      <w:r w:rsidRPr="00E95B6F">
        <w:rPr>
          <w:rFonts w:ascii="Times New Roman" w:eastAsia="仿宋_GB2312" w:hAnsi="Times New Roman" w:cs="Times New Roman"/>
          <w:bCs/>
          <w:kern w:val="0"/>
          <w:sz w:val="28"/>
          <w:szCs w:val="28"/>
        </w:rPr>
        <w:t>）监测点达标评价：一次监测结果中任</w:t>
      </w:r>
      <w:proofErr w:type="gramStart"/>
      <w:r w:rsidRPr="00E95B6F">
        <w:rPr>
          <w:rFonts w:ascii="Times New Roman" w:eastAsia="仿宋_GB2312" w:hAnsi="Times New Roman" w:cs="Times New Roman"/>
          <w:bCs/>
          <w:kern w:val="0"/>
          <w:sz w:val="28"/>
          <w:szCs w:val="28"/>
        </w:rPr>
        <w:t>一</w:t>
      </w:r>
      <w:proofErr w:type="gramEnd"/>
      <w:r w:rsidRPr="00E95B6F">
        <w:rPr>
          <w:rFonts w:ascii="Times New Roman" w:eastAsia="仿宋_GB2312" w:hAnsi="Times New Roman" w:cs="Times New Roman"/>
          <w:bCs/>
          <w:kern w:val="0"/>
          <w:sz w:val="28"/>
          <w:szCs w:val="28"/>
        </w:rPr>
        <w:t>污染物浓度超过排放标准规定的限值，则该监测点本次监测不达标。</w:t>
      </w:r>
    </w:p>
    <w:p w14:paraId="69AB011B" w14:textId="77777777" w:rsidR="00CF1F5E" w:rsidRPr="00E95B6F" w:rsidRDefault="00CF1F5E" w:rsidP="00CF1F5E">
      <w:pPr>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2</w:t>
      </w:r>
      <w:r w:rsidRPr="00E95B6F">
        <w:rPr>
          <w:rFonts w:ascii="Times New Roman" w:eastAsia="仿宋_GB2312" w:hAnsi="Times New Roman" w:cs="Times New Roman"/>
          <w:bCs/>
          <w:kern w:val="0"/>
          <w:sz w:val="28"/>
          <w:szCs w:val="28"/>
        </w:rPr>
        <w:t>）排污单位达标评价：一次监测结果中，任一排放口（排放设备）排放不达标，则该污染源本次监测不达标。</w:t>
      </w:r>
    </w:p>
    <w:p w14:paraId="60565A8C" w14:textId="77777777" w:rsidR="00CF1F5E" w:rsidRPr="00E95B6F" w:rsidRDefault="00CF1F5E" w:rsidP="00CF1F5E">
      <w:pPr>
        <w:ind w:firstLineChars="200" w:firstLine="562"/>
        <w:rPr>
          <w:rFonts w:ascii="Times New Roman" w:eastAsia="仿宋_GB2312" w:hAnsi="Times New Roman" w:cs="Times New Roman"/>
          <w:b/>
          <w:kern w:val="0"/>
          <w:sz w:val="28"/>
          <w:szCs w:val="28"/>
        </w:rPr>
      </w:pPr>
      <w:r w:rsidRPr="00E95B6F">
        <w:rPr>
          <w:rFonts w:ascii="Times New Roman" w:eastAsia="仿宋_GB2312" w:hAnsi="Times New Roman" w:cs="Times New Roman"/>
          <w:b/>
          <w:kern w:val="0"/>
          <w:sz w:val="28"/>
          <w:szCs w:val="28"/>
        </w:rPr>
        <w:t>2</w:t>
      </w:r>
      <w:r w:rsidR="007D64CD">
        <w:rPr>
          <w:rFonts w:ascii="Times New Roman" w:eastAsia="仿宋_GB2312" w:hAnsi="Times New Roman" w:cs="Times New Roman" w:hint="eastAsia"/>
          <w:b/>
          <w:kern w:val="0"/>
          <w:sz w:val="28"/>
          <w:szCs w:val="28"/>
        </w:rPr>
        <w:t>．</w:t>
      </w:r>
      <w:r w:rsidRPr="00E95B6F">
        <w:rPr>
          <w:rFonts w:ascii="Times New Roman" w:eastAsia="仿宋_GB2312" w:hAnsi="Times New Roman" w:cs="Times New Roman"/>
          <w:b/>
          <w:kern w:val="0"/>
          <w:sz w:val="28"/>
          <w:szCs w:val="28"/>
        </w:rPr>
        <w:t>达标率计算</w:t>
      </w:r>
    </w:p>
    <w:p w14:paraId="6BDCA2B8" w14:textId="77777777" w:rsidR="00CF1F5E" w:rsidRPr="00E95B6F" w:rsidRDefault="00CF1F5E" w:rsidP="00CF1F5E">
      <w:pPr>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1</w:t>
      </w:r>
      <w:r w:rsidRPr="00E95B6F">
        <w:rPr>
          <w:rFonts w:ascii="Times New Roman" w:eastAsia="仿宋_GB2312" w:hAnsi="Times New Roman" w:cs="Times New Roman"/>
          <w:bCs/>
          <w:kern w:val="0"/>
          <w:sz w:val="28"/>
          <w:szCs w:val="28"/>
        </w:rPr>
        <w:t>）单个排污单位达标率：评价时段内监测达标次数占</w:t>
      </w:r>
      <w:proofErr w:type="gramStart"/>
      <w:r w:rsidRPr="00E95B6F">
        <w:rPr>
          <w:rFonts w:ascii="Times New Roman" w:eastAsia="仿宋_GB2312" w:hAnsi="Times New Roman" w:cs="Times New Roman"/>
          <w:bCs/>
          <w:kern w:val="0"/>
          <w:sz w:val="28"/>
          <w:szCs w:val="28"/>
        </w:rPr>
        <w:t>监测总</w:t>
      </w:r>
      <w:proofErr w:type="gramEnd"/>
      <w:r w:rsidRPr="00E95B6F">
        <w:rPr>
          <w:rFonts w:ascii="Times New Roman" w:eastAsia="仿宋_GB2312" w:hAnsi="Times New Roman" w:cs="Times New Roman"/>
          <w:bCs/>
          <w:kern w:val="0"/>
          <w:sz w:val="28"/>
          <w:szCs w:val="28"/>
        </w:rPr>
        <w:t>次数的百分比，计算公式为：</w:t>
      </w:r>
      <w:r w:rsidRPr="00E95B6F">
        <w:rPr>
          <w:rFonts w:ascii="Times New Roman" w:eastAsia="仿宋_GB2312" w:hAnsi="Times New Roman" w:cs="Times New Roman"/>
          <w:bCs/>
          <w:kern w:val="0"/>
          <w:sz w:val="28"/>
          <w:szCs w:val="28"/>
        </w:rPr>
        <w:object w:dxaOrig="1880" w:dyaOrig="340" w14:anchorId="30847D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21.75pt" o:ole="">
            <v:imagedata r:id="rId21" o:title=""/>
          </v:shape>
          <o:OLEObject Type="Embed" ProgID="Equation.3" ShapeID="_x0000_i1025" DrawAspect="Content" ObjectID="_1720592773" r:id="rId22"/>
        </w:object>
      </w:r>
      <w:r w:rsidRPr="00E95B6F">
        <w:rPr>
          <w:rFonts w:ascii="Times New Roman" w:eastAsia="仿宋_GB2312" w:hAnsi="Times New Roman" w:cs="Times New Roman"/>
          <w:bCs/>
          <w:kern w:val="0"/>
          <w:sz w:val="28"/>
          <w:szCs w:val="28"/>
        </w:rPr>
        <w:t>，</w:t>
      </w:r>
    </w:p>
    <w:p w14:paraId="0A5B6256" w14:textId="77777777" w:rsidR="00CF1F5E" w:rsidRPr="00E95B6F" w:rsidRDefault="00CF1F5E" w:rsidP="00CF1F5E">
      <w:pPr>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式中：</w:t>
      </w:r>
      <w:r w:rsidRPr="00E95B6F">
        <w:rPr>
          <w:rFonts w:ascii="Times New Roman" w:eastAsia="仿宋_GB2312" w:hAnsi="Times New Roman" w:cs="Times New Roman"/>
          <w:bCs/>
          <w:kern w:val="0"/>
          <w:sz w:val="28"/>
          <w:szCs w:val="28"/>
        </w:rPr>
        <w:t>E—</w:t>
      </w:r>
      <w:r w:rsidRPr="00E95B6F">
        <w:rPr>
          <w:rFonts w:ascii="Times New Roman" w:eastAsia="仿宋_GB2312" w:hAnsi="Times New Roman" w:cs="Times New Roman"/>
          <w:bCs/>
          <w:kern w:val="0"/>
          <w:sz w:val="28"/>
          <w:szCs w:val="28"/>
        </w:rPr>
        <w:t>单个评价对象达标率</w:t>
      </w:r>
    </w:p>
    <w:p w14:paraId="6ED82986" w14:textId="77777777" w:rsidR="00CF1F5E" w:rsidRPr="00E95B6F" w:rsidRDefault="00CF1F5E" w:rsidP="00CF1F5E">
      <w:pPr>
        <w:ind w:firstLineChars="500" w:firstLine="140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Ne—</w:t>
      </w:r>
      <w:r w:rsidRPr="00E95B6F">
        <w:rPr>
          <w:rFonts w:ascii="Times New Roman" w:eastAsia="仿宋_GB2312" w:hAnsi="Times New Roman" w:cs="Times New Roman"/>
          <w:bCs/>
          <w:kern w:val="0"/>
          <w:sz w:val="28"/>
          <w:szCs w:val="28"/>
        </w:rPr>
        <w:t>评价对象监测达标次数</w:t>
      </w:r>
    </w:p>
    <w:p w14:paraId="75BDE0EE" w14:textId="77777777" w:rsidR="00CF1F5E" w:rsidRPr="00E95B6F" w:rsidRDefault="00CF1F5E" w:rsidP="00CF1F5E">
      <w:pPr>
        <w:ind w:firstLineChars="500" w:firstLine="1400"/>
        <w:rPr>
          <w:rFonts w:ascii="Times New Roman" w:eastAsia="仿宋_GB2312" w:hAnsi="Times New Roman" w:cs="Times New Roman"/>
          <w:bCs/>
          <w:kern w:val="0"/>
          <w:sz w:val="28"/>
          <w:szCs w:val="28"/>
        </w:rPr>
      </w:pPr>
      <w:proofErr w:type="spellStart"/>
      <w:r w:rsidRPr="00E95B6F">
        <w:rPr>
          <w:rFonts w:ascii="Times New Roman" w:eastAsia="仿宋_GB2312" w:hAnsi="Times New Roman" w:cs="Times New Roman"/>
          <w:bCs/>
          <w:kern w:val="0"/>
          <w:sz w:val="28"/>
          <w:szCs w:val="28"/>
        </w:rPr>
        <w:t>Nt</w:t>
      </w:r>
      <w:proofErr w:type="spellEnd"/>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评价对象</w:t>
      </w:r>
      <w:proofErr w:type="gramStart"/>
      <w:r w:rsidRPr="00E95B6F">
        <w:rPr>
          <w:rFonts w:ascii="Times New Roman" w:eastAsia="仿宋_GB2312" w:hAnsi="Times New Roman" w:cs="Times New Roman"/>
          <w:bCs/>
          <w:kern w:val="0"/>
          <w:sz w:val="28"/>
          <w:szCs w:val="28"/>
        </w:rPr>
        <w:t>监测总</w:t>
      </w:r>
      <w:proofErr w:type="gramEnd"/>
      <w:r w:rsidRPr="00E95B6F">
        <w:rPr>
          <w:rFonts w:ascii="Times New Roman" w:eastAsia="仿宋_GB2312" w:hAnsi="Times New Roman" w:cs="Times New Roman"/>
          <w:bCs/>
          <w:kern w:val="0"/>
          <w:sz w:val="28"/>
          <w:szCs w:val="28"/>
        </w:rPr>
        <w:t>次数</w:t>
      </w:r>
    </w:p>
    <w:p w14:paraId="106AEFFE" w14:textId="77777777" w:rsidR="00CF1F5E" w:rsidRPr="00E95B6F" w:rsidRDefault="00CF1F5E" w:rsidP="00CF1F5E">
      <w:pPr>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2</w:t>
      </w:r>
      <w:r w:rsidRPr="00E95B6F">
        <w:rPr>
          <w:rFonts w:ascii="Times New Roman" w:eastAsia="仿宋_GB2312" w:hAnsi="Times New Roman" w:cs="Times New Roman"/>
          <w:bCs/>
          <w:kern w:val="0"/>
          <w:sz w:val="28"/>
          <w:szCs w:val="28"/>
        </w:rPr>
        <w:t>）设区市或全省达标率：评价区域内所有单个排污单位达标率的算术均值，计算公式为：</w:t>
      </w:r>
      <w:r w:rsidRPr="00E95B6F">
        <w:rPr>
          <w:rFonts w:ascii="Times New Roman" w:eastAsia="仿宋_GB2312" w:hAnsi="Times New Roman" w:cs="Times New Roman"/>
          <w:bCs/>
          <w:kern w:val="0"/>
          <w:sz w:val="28"/>
          <w:szCs w:val="28"/>
        </w:rPr>
        <w:object w:dxaOrig="1300" w:dyaOrig="680" w14:anchorId="65CD3FE6">
          <v:shape id="_x0000_i1026" type="#_x0000_t75" style="width:62.25pt;height:33pt" o:ole="">
            <v:imagedata r:id="rId23" o:title=""/>
          </v:shape>
          <o:OLEObject Type="Embed" ProgID="Equation.3" ShapeID="_x0000_i1026" DrawAspect="Content" ObjectID="_1720592774" r:id="rId24"/>
        </w:object>
      </w:r>
      <w:r w:rsidRPr="00E95B6F">
        <w:rPr>
          <w:rFonts w:ascii="Times New Roman" w:eastAsia="仿宋_GB2312" w:hAnsi="Times New Roman" w:cs="Times New Roman"/>
          <w:bCs/>
          <w:kern w:val="0"/>
          <w:sz w:val="28"/>
          <w:szCs w:val="28"/>
        </w:rPr>
        <w:t>，</w:t>
      </w:r>
    </w:p>
    <w:p w14:paraId="71859B8B" w14:textId="77777777" w:rsidR="00CF1F5E" w:rsidRPr="00E95B6F" w:rsidRDefault="00CF1F5E" w:rsidP="00CF1F5E">
      <w:pPr>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式中：</w:t>
      </w:r>
      <w:r w:rsidRPr="00E95B6F">
        <w:rPr>
          <w:rFonts w:ascii="Times New Roman" w:eastAsia="仿宋_GB2312" w:hAnsi="Times New Roman" w:cs="Times New Roman"/>
          <w:bCs/>
          <w:kern w:val="0"/>
          <w:sz w:val="28"/>
          <w:szCs w:val="28"/>
        </w:rPr>
        <w:t>D—</w:t>
      </w:r>
      <w:r w:rsidRPr="00E95B6F">
        <w:rPr>
          <w:rFonts w:ascii="Times New Roman" w:eastAsia="仿宋_GB2312" w:hAnsi="Times New Roman" w:cs="Times New Roman"/>
          <w:bCs/>
          <w:kern w:val="0"/>
          <w:sz w:val="28"/>
          <w:szCs w:val="28"/>
        </w:rPr>
        <w:t>评价区域的评价对象达标率</w:t>
      </w:r>
    </w:p>
    <w:p w14:paraId="2DAD0D25" w14:textId="77777777" w:rsidR="00CF1F5E" w:rsidRPr="00E95B6F" w:rsidRDefault="00CF1F5E" w:rsidP="00CF1F5E">
      <w:pPr>
        <w:ind w:firstLineChars="500" w:firstLine="1400"/>
        <w:rPr>
          <w:rFonts w:ascii="Times New Roman" w:eastAsia="仿宋_GB2312" w:hAnsi="Times New Roman" w:cs="Times New Roman"/>
          <w:bCs/>
          <w:kern w:val="0"/>
          <w:sz w:val="28"/>
          <w:szCs w:val="28"/>
        </w:rPr>
      </w:pPr>
      <w:proofErr w:type="spellStart"/>
      <w:r w:rsidRPr="00E95B6F">
        <w:rPr>
          <w:rFonts w:ascii="Times New Roman" w:eastAsia="仿宋_GB2312" w:hAnsi="Times New Roman" w:cs="Times New Roman"/>
          <w:bCs/>
          <w:kern w:val="0"/>
          <w:sz w:val="28"/>
          <w:szCs w:val="28"/>
        </w:rPr>
        <w:t>E</w:t>
      </w:r>
      <w:r w:rsidRPr="00E95B6F">
        <w:rPr>
          <w:rFonts w:ascii="Times New Roman" w:eastAsia="仿宋_GB2312" w:hAnsi="Times New Roman" w:cs="Times New Roman"/>
          <w:bCs/>
          <w:kern w:val="0"/>
          <w:sz w:val="28"/>
          <w:szCs w:val="28"/>
          <w:vertAlign w:val="subscript"/>
        </w:rPr>
        <w:t>i</w:t>
      </w:r>
      <w:proofErr w:type="spellEnd"/>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第</w:t>
      </w:r>
      <w:proofErr w:type="spellStart"/>
      <w:r w:rsidRPr="00E95B6F">
        <w:rPr>
          <w:rFonts w:ascii="Times New Roman" w:eastAsia="仿宋_GB2312" w:hAnsi="Times New Roman" w:cs="Times New Roman"/>
          <w:bCs/>
          <w:kern w:val="0"/>
          <w:sz w:val="28"/>
          <w:szCs w:val="28"/>
        </w:rPr>
        <w:t>i</w:t>
      </w:r>
      <w:proofErr w:type="spellEnd"/>
      <w:proofErr w:type="gramStart"/>
      <w:r w:rsidRPr="00E95B6F">
        <w:rPr>
          <w:rFonts w:ascii="Times New Roman" w:eastAsia="仿宋_GB2312" w:hAnsi="Times New Roman" w:cs="Times New Roman"/>
          <w:bCs/>
          <w:kern w:val="0"/>
          <w:sz w:val="28"/>
          <w:szCs w:val="28"/>
        </w:rPr>
        <w:t>个</w:t>
      </w:r>
      <w:proofErr w:type="gramEnd"/>
      <w:r w:rsidRPr="00E95B6F">
        <w:rPr>
          <w:rFonts w:ascii="Times New Roman" w:eastAsia="仿宋_GB2312" w:hAnsi="Times New Roman" w:cs="Times New Roman"/>
          <w:bCs/>
          <w:kern w:val="0"/>
          <w:sz w:val="28"/>
          <w:szCs w:val="28"/>
        </w:rPr>
        <w:t>评价对象达标率</w:t>
      </w:r>
    </w:p>
    <w:p w14:paraId="62DE22C6" w14:textId="77777777" w:rsidR="00CF1F5E" w:rsidRPr="00E95B6F" w:rsidRDefault="00CF1F5E" w:rsidP="00CF1F5E">
      <w:pPr>
        <w:ind w:leftChars="268" w:left="563" w:firstLineChars="300" w:firstLine="84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n—</w:t>
      </w:r>
      <w:r w:rsidRPr="00E95B6F">
        <w:rPr>
          <w:rFonts w:ascii="Times New Roman" w:eastAsia="仿宋_GB2312" w:hAnsi="Times New Roman" w:cs="Times New Roman"/>
          <w:bCs/>
          <w:kern w:val="0"/>
          <w:sz w:val="28"/>
          <w:szCs w:val="28"/>
        </w:rPr>
        <w:t>评价区域内参与评价的评价对象数量</w:t>
      </w:r>
    </w:p>
    <w:p w14:paraId="7EE8FA11" w14:textId="77777777" w:rsidR="00CF1F5E" w:rsidRPr="00E95B6F" w:rsidRDefault="00CF1F5E" w:rsidP="00CF1F5E">
      <w:pPr>
        <w:rPr>
          <w:rFonts w:ascii="Times New Roman" w:hAnsi="Times New Roman" w:cs="Times New Roman"/>
          <w:b/>
        </w:rPr>
      </w:pPr>
      <w:r w:rsidRPr="00E95B6F">
        <w:rPr>
          <w:rFonts w:ascii="Times New Roman" w:hAnsi="Times New Roman" w:cs="Times New Roman"/>
        </w:rPr>
        <w:t xml:space="preserve">   </w:t>
      </w:r>
    </w:p>
    <w:p w14:paraId="4ACE4CD8" w14:textId="77777777" w:rsidR="00CF1F5E" w:rsidRPr="00E95B6F" w:rsidRDefault="00CF1F5E" w:rsidP="00CF1F5E">
      <w:pPr>
        <w:rPr>
          <w:rFonts w:ascii="Times New Roman" w:eastAsia="仿宋_GB2312" w:hAnsi="Times New Roman" w:cs="Times New Roman"/>
          <w:b/>
          <w:bCs/>
          <w:kern w:val="0"/>
          <w:sz w:val="28"/>
          <w:szCs w:val="28"/>
        </w:rPr>
      </w:pPr>
      <w:r w:rsidRPr="00E95B6F">
        <w:rPr>
          <w:rFonts w:ascii="Times New Roman" w:eastAsia="仿宋_GB2312" w:hAnsi="Times New Roman" w:cs="Times New Roman"/>
          <w:b/>
          <w:bCs/>
          <w:kern w:val="0"/>
          <w:sz w:val="28"/>
          <w:szCs w:val="28"/>
        </w:rPr>
        <w:t>二、污水处理厂</w:t>
      </w:r>
    </w:p>
    <w:p w14:paraId="6766DF3F" w14:textId="77777777" w:rsidR="00CF1F5E" w:rsidRPr="00E95B6F" w:rsidRDefault="00CF1F5E" w:rsidP="00CF1F5E">
      <w:pPr>
        <w:spacing w:beforeLines="50" w:before="156" w:line="500" w:lineRule="exact"/>
        <w:ind w:firstLineChars="196" w:firstLine="551"/>
        <w:rPr>
          <w:rFonts w:ascii="Times New Roman" w:eastAsia="仿宋_GB2312" w:hAnsi="Times New Roman" w:cs="Times New Roman"/>
          <w:b/>
          <w:kern w:val="0"/>
          <w:sz w:val="28"/>
          <w:szCs w:val="28"/>
        </w:rPr>
      </w:pPr>
      <w:r w:rsidRPr="00E95B6F">
        <w:rPr>
          <w:rFonts w:ascii="Times New Roman" w:eastAsia="仿宋_GB2312" w:hAnsi="Times New Roman" w:cs="Times New Roman"/>
          <w:b/>
          <w:kern w:val="0"/>
          <w:sz w:val="28"/>
          <w:szCs w:val="28"/>
        </w:rPr>
        <w:t>1</w:t>
      </w:r>
      <w:r w:rsidR="007D64CD">
        <w:rPr>
          <w:rFonts w:ascii="Times New Roman" w:eastAsia="仿宋_GB2312" w:hAnsi="Times New Roman" w:cs="Times New Roman" w:hint="eastAsia"/>
          <w:b/>
          <w:kern w:val="0"/>
          <w:sz w:val="28"/>
          <w:szCs w:val="28"/>
        </w:rPr>
        <w:t>．</w:t>
      </w:r>
      <w:r w:rsidRPr="00E95B6F">
        <w:rPr>
          <w:rFonts w:ascii="Times New Roman" w:eastAsia="仿宋_GB2312" w:hAnsi="Times New Roman" w:cs="Times New Roman"/>
          <w:b/>
          <w:kern w:val="0"/>
          <w:sz w:val="28"/>
          <w:szCs w:val="28"/>
        </w:rPr>
        <w:t>达标评价</w:t>
      </w:r>
    </w:p>
    <w:p w14:paraId="708F597D" w14:textId="77777777" w:rsidR="00CF1F5E" w:rsidRPr="00E95B6F" w:rsidRDefault="00CF1F5E" w:rsidP="00CF1F5E">
      <w:pPr>
        <w:spacing w:line="500" w:lineRule="exact"/>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1</w:t>
      </w:r>
      <w:r w:rsidRPr="00E95B6F">
        <w:rPr>
          <w:rFonts w:ascii="Times New Roman" w:eastAsia="仿宋_GB2312" w:hAnsi="Times New Roman" w:cs="Times New Roman"/>
          <w:bCs/>
          <w:kern w:val="0"/>
          <w:sz w:val="28"/>
          <w:szCs w:val="28"/>
        </w:rPr>
        <w:t>）一次监测结果中任</w:t>
      </w:r>
      <w:proofErr w:type="gramStart"/>
      <w:r w:rsidRPr="00E95B6F">
        <w:rPr>
          <w:rFonts w:ascii="Times New Roman" w:eastAsia="仿宋_GB2312" w:hAnsi="Times New Roman" w:cs="Times New Roman"/>
          <w:bCs/>
          <w:kern w:val="0"/>
          <w:sz w:val="28"/>
          <w:szCs w:val="28"/>
        </w:rPr>
        <w:t>一</w:t>
      </w:r>
      <w:proofErr w:type="gramEnd"/>
      <w:r w:rsidRPr="00E95B6F">
        <w:rPr>
          <w:rFonts w:ascii="Times New Roman" w:eastAsia="仿宋_GB2312" w:hAnsi="Times New Roman" w:cs="Times New Roman"/>
          <w:bCs/>
          <w:kern w:val="0"/>
          <w:sz w:val="28"/>
          <w:szCs w:val="28"/>
        </w:rPr>
        <w:t>污染物平均浓度超过排放标准规定的</w:t>
      </w:r>
      <w:r w:rsidRPr="00E95B6F">
        <w:rPr>
          <w:rFonts w:ascii="Times New Roman" w:eastAsia="仿宋_GB2312" w:hAnsi="Times New Roman" w:cs="Times New Roman"/>
          <w:bCs/>
          <w:kern w:val="0"/>
          <w:sz w:val="28"/>
          <w:szCs w:val="28"/>
        </w:rPr>
        <w:lastRenderedPageBreak/>
        <w:t>限值，则该污水处理</w:t>
      </w:r>
      <w:proofErr w:type="gramStart"/>
      <w:r w:rsidRPr="00E95B6F">
        <w:rPr>
          <w:rFonts w:ascii="Times New Roman" w:eastAsia="仿宋_GB2312" w:hAnsi="Times New Roman" w:cs="Times New Roman"/>
          <w:bCs/>
          <w:kern w:val="0"/>
          <w:sz w:val="28"/>
          <w:szCs w:val="28"/>
        </w:rPr>
        <w:t>厂此次</w:t>
      </w:r>
      <w:proofErr w:type="gramEnd"/>
      <w:r w:rsidRPr="00E95B6F">
        <w:rPr>
          <w:rFonts w:ascii="Times New Roman" w:eastAsia="仿宋_GB2312" w:hAnsi="Times New Roman" w:cs="Times New Roman"/>
          <w:bCs/>
          <w:kern w:val="0"/>
          <w:sz w:val="28"/>
          <w:szCs w:val="28"/>
        </w:rPr>
        <w:t>监测结果判定为不达标。</w:t>
      </w:r>
    </w:p>
    <w:p w14:paraId="4668F5F0" w14:textId="77777777" w:rsidR="00CF1F5E" w:rsidRPr="00E95B6F" w:rsidRDefault="00CF1F5E" w:rsidP="00CF1F5E">
      <w:pPr>
        <w:spacing w:line="500" w:lineRule="exact"/>
        <w:ind w:firstLineChars="196" w:firstLine="549"/>
        <w:rPr>
          <w:rFonts w:ascii="Times New Roman" w:eastAsia="仿宋_GB2312" w:hAnsi="Times New Roman" w:cs="Times New Roman"/>
          <w:b/>
          <w:kern w:val="0"/>
          <w:sz w:val="28"/>
          <w:szCs w:val="28"/>
        </w:rPr>
      </w:pPr>
      <w:r w:rsidRPr="00E95B6F">
        <w:rPr>
          <w:rFonts w:ascii="Times New Roman" w:eastAsia="仿宋_GB2312" w:hAnsi="Times New Roman" w:cs="Times New Roman"/>
          <w:kern w:val="0"/>
          <w:sz w:val="28"/>
          <w:szCs w:val="28"/>
        </w:rPr>
        <w:t>（</w:t>
      </w:r>
      <w:r w:rsidRPr="00E95B6F">
        <w:rPr>
          <w:rFonts w:ascii="Times New Roman" w:eastAsia="仿宋_GB2312" w:hAnsi="Times New Roman" w:cs="Times New Roman"/>
          <w:kern w:val="0"/>
          <w:sz w:val="28"/>
          <w:szCs w:val="28"/>
        </w:rPr>
        <w:t>2</w:t>
      </w:r>
      <w:r w:rsidRPr="00E95B6F">
        <w:rPr>
          <w:rFonts w:ascii="Times New Roman" w:eastAsia="仿宋_GB2312" w:hAnsi="Times New Roman" w:cs="Times New Roman"/>
          <w:kern w:val="0"/>
          <w:sz w:val="28"/>
          <w:szCs w:val="28"/>
        </w:rPr>
        <w:t>）</w:t>
      </w:r>
      <w:r w:rsidRPr="00E95B6F">
        <w:rPr>
          <w:rFonts w:ascii="Times New Roman" w:eastAsia="仿宋_GB2312" w:hAnsi="Times New Roman" w:cs="Times New Roman"/>
          <w:bCs/>
          <w:kern w:val="0"/>
          <w:sz w:val="28"/>
          <w:szCs w:val="28"/>
        </w:rPr>
        <w:t>评价方式为按照本期开展的全部监测指标评价</w:t>
      </w:r>
      <w:r w:rsidRPr="00E95B6F">
        <w:rPr>
          <w:rFonts w:ascii="Times New Roman" w:eastAsia="仿宋_GB2312" w:hAnsi="Times New Roman" w:cs="Times New Roman"/>
          <w:spacing w:val="-2"/>
          <w:sz w:val="28"/>
        </w:rPr>
        <w:t>。</w:t>
      </w:r>
    </w:p>
    <w:p w14:paraId="43AFD6D2" w14:textId="77777777" w:rsidR="00CF1F5E" w:rsidRPr="00E95B6F" w:rsidRDefault="00CF1F5E" w:rsidP="00CF1F5E">
      <w:pPr>
        <w:spacing w:beforeLines="50" w:before="156" w:line="500" w:lineRule="exact"/>
        <w:ind w:firstLineChars="196" w:firstLine="551"/>
        <w:rPr>
          <w:rFonts w:ascii="Times New Roman" w:eastAsia="仿宋_GB2312" w:hAnsi="Times New Roman" w:cs="Times New Roman"/>
          <w:b/>
          <w:kern w:val="0"/>
          <w:sz w:val="28"/>
          <w:szCs w:val="28"/>
        </w:rPr>
      </w:pPr>
      <w:r w:rsidRPr="00E95B6F">
        <w:rPr>
          <w:rFonts w:ascii="Times New Roman" w:eastAsia="仿宋_GB2312" w:hAnsi="Times New Roman" w:cs="Times New Roman"/>
          <w:b/>
          <w:kern w:val="0"/>
          <w:sz w:val="28"/>
          <w:szCs w:val="28"/>
        </w:rPr>
        <w:t>2</w:t>
      </w:r>
      <w:r w:rsidR="007D64CD">
        <w:rPr>
          <w:rFonts w:ascii="Times New Roman" w:eastAsia="仿宋_GB2312" w:hAnsi="Times New Roman" w:cs="Times New Roman" w:hint="eastAsia"/>
          <w:b/>
          <w:kern w:val="0"/>
          <w:sz w:val="28"/>
          <w:szCs w:val="28"/>
        </w:rPr>
        <w:t>．</w:t>
      </w:r>
      <w:r w:rsidRPr="00E95B6F">
        <w:rPr>
          <w:rFonts w:ascii="Times New Roman" w:eastAsia="仿宋_GB2312" w:hAnsi="Times New Roman" w:cs="Times New Roman"/>
          <w:b/>
          <w:kern w:val="0"/>
          <w:sz w:val="28"/>
          <w:szCs w:val="28"/>
        </w:rPr>
        <w:t>达标率计算</w:t>
      </w:r>
    </w:p>
    <w:p w14:paraId="4BD11FF0" w14:textId="77777777" w:rsidR="00CF1F5E" w:rsidRPr="00E95B6F" w:rsidRDefault="00CF1F5E" w:rsidP="00CF1F5E">
      <w:pPr>
        <w:spacing w:line="500" w:lineRule="exact"/>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1</w:t>
      </w:r>
      <w:r w:rsidRPr="00E95B6F">
        <w:rPr>
          <w:rFonts w:ascii="Times New Roman" w:eastAsia="仿宋_GB2312" w:hAnsi="Times New Roman" w:cs="Times New Roman"/>
          <w:bCs/>
          <w:kern w:val="0"/>
          <w:sz w:val="28"/>
          <w:szCs w:val="28"/>
        </w:rPr>
        <w:t>）单家污水处理厂达标率：评价时段内各次监测达标水量之和占各次实际处理水量之和的百分比，计算公式为：</w:t>
      </w:r>
    </w:p>
    <w:p w14:paraId="30C31860" w14:textId="77777777" w:rsidR="00CF1F5E" w:rsidRPr="00E95B6F" w:rsidRDefault="00CF1F5E" w:rsidP="00CF1F5E">
      <w:pPr>
        <w:spacing w:beforeLines="50" w:before="156"/>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position w:val="-60"/>
          <w:sz w:val="28"/>
          <w:szCs w:val="28"/>
        </w:rPr>
        <w:object w:dxaOrig="1880" w:dyaOrig="1320" w14:anchorId="0E195152">
          <v:shape id="_x0000_i1027" type="#_x0000_t75" style="width:96.75pt;height:71.25pt" o:ole="">
            <v:imagedata r:id="rId25" o:title=""/>
          </v:shape>
          <o:OLEObject Type="Embed" ProgID="Equation.3" ShapeID="_x0000_i1027" DrawAspect="Content" ObjectID="_1720592775" r:id="rId26"/>
        </w:object>
      </w:r>
      <w:r w:rsidRPr="00E95B6F">
        <w:rPr>
          <w:rFonts w:ascii="Times New Roman" w:eastAsia="仿宋_GB2312" w:hAnsi="Times New Roman" w:cs="Times New Roman"/>
          <w:bCs/>
          <w:kern w:val="0"/>
          <w:sz w:val="28"/>
          <w:szCs w:val="28"/>
        </w:rPr>
        <w:t>，</w:t>
      </w:r>
    </w:p>
    <w:p w14:paraId="478ADAB7" w14:textId="77777777" w:rsidR="00CF1F5E" w:rsidRPr="00E95B6F" w:rsidRDefault="00CF1F5E" w:rsidP="00CF1F5E">
      <w:pPr>
        <w:spacing w:line="300" w:lineRule="exact"/>
        <w:ind w:firstLineChars="600" w:firstLine="1440"/>
        <w:rPr>
          <w:rFonts w:ascii="Times New Roman" w:eastAsia="仿宋_GB2312" w:hAnsi="Times New Roman" w:cs="Times New Roman"/>
          <w:bCs/>
          <w:kern w:val="0"/>
          <w:sz w:val="24"/>
        </w:rPr>
      </w:pPr>
      <w:r w:rsidRPr="00E95B6F">
        <w:rPr>
          <w:rFonts w:ascii="Times New Roman" w:eastAsia="仿宋_GB2312" w:hAnsi="Times New Roman" w:cs="Times New Roman"/>
          <w:bCs/>
          <w:kern w:val="0"/>
          <w:sz w:val="24"/>
        </w:rPr>
        <w:t>式中：</w:t>
      </w:r>
      <w:r w:rsidRPr="00E95B6F">
        <w:rPr>
          <w:rFonts w:ascii="Times New Roman" w:eastAsia="仿宋_GB2312" w:hAnsi="Times New Roman" w:cs="Times New Roman"/>
          <w:bCs/>
          <w:kern w:val="0"/>
          <w:sz w:val="24"/>
        </w:rPr>
        <w:t>E —</w:t>
      </w:r>
      <w:r w:rsidRPr="00E95B6F">
        <w:rPr>
          <w:rFonts w:ascii="Times New Roman" w:eastAsia="仿宋_GB2312" w:hAnsi="Times New Roman" w:cs="Times New Roman"/>
          <w:bCs/>
          <w:kern w:val="0"/>
          <w:sz w:val="24"/>
        </w:rPr>
        <w:t>单个评价对象达标率</w:t>
      </w:r>
    </w:p>
    <w:p w14:paraId="34F56F08" w14:textId="77777777" w:rsidR="00CF1F5E" w:rsidRPr="00E95B6F" w:rsidRDefault="00CF1F5E" w:rsidP="00CF1F5E">
      <w:pPr>
        <w:spacing w:line="300" w:lineRule="exact"/>
        <w:ind w:firstLineChars="900" w:firstLine="2160"/>
        <w:rPr>
          <w:rFonts w:ascii="Times New Roman" w:eastAsia="仿宋_GB2312" w:hAnsi="Times New Roman" w:cs="Times New Roman"/>
          <w:bCs/>
          <w:kern w:val="0"/>
          <w:sz w:val="24"/>
        </w:rPr>
      </w:pPr>
      <w:r w:rsidRPr="00E95B6F">
        <w:rPr>
          <w:rFonts w:ascii="Times New Roman" w:eastAsia="仿宋_GB2312" w:hAnsi="Times New Roman" w:cs="Times New Roman"/>
          <w:bCs/>
          <w:kern w:val="0"/>
          <w:sz w:val="24"/>
        </w:rPr>
        <w:t>q</w:t>
      </w:r>
      <w:r w:rsidRPr="00E95B6F">
        <w:rPr>
          <w:rFonts w:ascii="Times New Roman" w:eastAsia="仿宋_GB2312" w:hAnsi="Times New Roman" w:cs="Times New Roman"/>
          <w:bCs/>
          <w:kern w:val="0"/>
          <w:sz w:val="24"/>
        </w:rPr>
        <w:t>达</w:t>
      </w:r>
      <w:r w:rsidRPr="00E95B6F">
        <w:rPr>
          <w:rFonts w:ascii="Times New Roman" w:eastAsia="仿宋_GB2312" w:hAnsi="Times New Roman" w:cs="Times New Roman"/>
          <w:bCs/>
          <w:kern w:val="0"/>
          <w:sz w:val="24"/>
        </w:rPr>
        <w:t>—</w:t>
      </w:r>
      <w:r w:rsidRPr="00E95B6F">
        <w:rPr>
          <w:rFonts w:ascii="Times New Roman" w:eastAsia="仿宋_GB2312" w:hAnsi="Times New Roman" w:cs="Times New Roman"/>
          <w:bCs/>
          <w:kern w:val="0"/>
          <w:sz w:val="24"/>
        </w:rPr>
        <w:t>评价对象单次监测达标水量</w:t>
      </w:r>
    </w:p>
    <w:p w14:paraId="46B1437F" w14:textId="77777777" w:rsidR="00CF1F5E" w:rsidRPr="00E95B6F" w:rsidRDefault="00CF1F5E" w:rsidP="00CF1F5E">
      <w:pPr>
        <w:spacing w:line="300" w:lineRule="exact"/>
        <w:ind w:firstLineChars="900" w:firstLine="2160"/>
        <w:rPr>
          <w:rFonts w:ascii="Times New Roman" w:eastAsia="仿宋_GB2312" w:hAnsi="Times New Roman" w:cs="Times New Roman"/>
          <w:bCs/>
          <w:kern w:val="0"/>
          <w:szCs w:val="21"/>
        </w:rPr>
      </w:pPr>
      <w:r w:rsidRPr="00E95B6F">
        <w:rPr>
          <w:rFonts w:ascii="Times New Roman" w:eastAsia="仿宋_GB2312" w:hAnsi="Times New Roman" w:cs="Times New Roman"/>
          <w:bCs/>
          <w:kern w:val="0"/>
          <w:sz w:val="24"/>
        </w:rPr>
        <w:t>q</w:t>
      </w:r>
      <w:r w:rsidRPr="00E95B6F">
        <w:rPr>
          <w:rFonts w:ascii="Times New Roman" w:eastAsia="仿宋_GB2312" w:hAnsi="Times New Roman" w:cs="Times New Roman"/>
          <w:bCs/>
          <w:kern w:val="0"/>
          <w:sz w:val="24"/>
        </w:rPr>
        <w:t>实</w:t>
      </w:r>
      <w:r w:rsidRPr="00E95B6F">
        <w:rPr>
          <w:rFonts w:ascii="Times New Roman" w:eastAsia="仿宋_GB2312" w:hAnsi="Times New Roman" w:cs="Times New Roman"/>
          <w:bCs/>
          <w:kern w:val="0"/>
          <w:sz w:val="24"/>
        </w:rPr>
        <w:t>—</w:t>
      </w:r>
      <w:r w:rsidRPr="00E95B6F">
        <w:rPr>
          <w:rFonts w:ascii="Times New Roman" w:eastAsia="仿宋_GB2312" w:hAnsi="Times New Roman" w:cs="Times New Roman"/>
          <w:bCs/>
          <w:kern w:val="0"/>
          <w:sz w:val="24"/>
        </w:rPr>
        <w:t>评价对象单次实际处理水量</w:t>
      </w:r>
    </w:p>
    <w:p w14:paraId="197744D1" w14:textId="77777777" w:rsidR="00CF1F5E" w:rsidRPr="00E95B6F" w:rsidRDefault="00CF1F5E" w:rsidP="00CF1F5E">
      <w:pPr>
        <w:spacing w:beforeLines="50" w:before="156" w:line="500" w:lineRule="exact"/>
        <w:ind w:firstLineChars="200" w:firstLine="560"/>
        <w:rPr>
          <w:rFonts w:ascii="Times New Roman" w:eastAsia="仿宋_GB2312" w:hAnsi="Times New Roman" w:cs="Times New Roman"/>
          <w:bCs/>
          <w:kern w:val="0"/>
          <w:sz w:val="28"/>
          <w:szCs w:val="28"/>
        </w:rPr>
      </w:pPr>
      <w:r w:rsidRPr="00E95B6F">
        <w:rPr>
          <w:rFonts w:ascii="Times New Roman" w:eastAsia="仿宋_GB2312" w:hAnsi="Times New Roman" w:cs="Times New Roman"/>
          <w:bCs/>
          <w:kern w:val="0"/>
          <w:sz w:val="28"/>
          <w:szCs w:val="28"/>
        </w:rPr>
        <w:t>（</w:t>
      </w:r>
      <w:r w:rsidRPr="00E95B6F">
        <w:rPr>
          <w:rFonts w:ascii="Times New Roman" w:eastAsia="仿宋_GB2312" w:hAnsi="Times New Roman" w:cs="Times New Roman"/>
          <w:bCs/>
          <w:kern w:val="0"/>
          <w:sz w:val="28"/>
          <w:szCs w:val="28"/>
        </w:rPr>
        <w:t>2</w:t>
      </w:r>
      <w:r w:rsidRPr="00E95B6F">
        <w:rPr>
          <w:rFonts w:ascii="Times New Roman" w:eastAsia="仿宋_GB2312" w:hAnsi="Times New Roman" w:cs="Times New Roman"/>
          <w:bCs/>
          <w:kern w:val="0"/>
          <w:sz w:val="28"/>
          <w:szCs w:val="28"/>
        </w:rPr>
        <w:t>）区域达标率：评价区域内各污水处理厂监测达标水量之和占各污水处理厂日均实际处理水量之和的百分比，计算公式为：</w:t>
      </w:r>
    </w:p>
    <w:p w14:paraId="0F97CC10" w14:textId="77777777" w:rsidR="00CF1F5E" w:rsidRPr="00E95B6F" w:rsidRDefault="00CF1F5E" w:rsidP="00CF1F5E">
      <w:pPr>
        <w:spacing w:beforeLines="50" w:before="156"/>
        <w:ind w:firstLineChars="200" w:firstLine="560"/>
        <w:rPr>
          <w:rFonts w:ascii="Times New Roman" w:eastAsia="仿宋_GB2312" w:hAnsi="Times New Roman" w:cs="Times New Roman"/>
          <w:bCs/>
          <w:kern w:val="0"/>
          <w:sz w:val="28"/>
          <w:szCs w:val="28"/>
        </w:rPr>
      </w:pPr>
      <w:r w:rsidRPr="00E95B6F">
        <w:rPr>
          <w:rFonts w:ascii="Times New Roman" w:hAnsi="Times New Roman" w:cs="Times New Roman"/>
          <w:position w:val="-60"/>
          <w:sz w:val="28"/>
          <w:szCs w:val="28"/>
        </w:rPr>
        <w:object w:dxaOrig="1920" w:dyaOrig="1320" w14:anchorId="7C516671">
          <v:shape id="_x0000_i1028" type="#_x0000_t75" style="width:95.25pt;height:63.75pt" o:ole="">
            <v:imagedata r:id="rId27" o:title=""/>
          </v:shape>
          <o:OLEObject Type="Embed" ProgID="Equation.3" ShapeID="_x0000_i1028" DrawAspect="Content" ObjectID="_1720592776" r:id="rId28"/>
        </w:object>
      </w:r>
      <w:r w:rsidRPr="00E95B6F">
        <w:rPr>
          <w:rFonts w:ascii="Times New Roman" w:eastAsia="仿宋_GB2312" w:hAnsi="Times New Roman" w:cs="Times New Roman"/>
          <w:bCs/>
          <w:kern w:val="0"/>
          <w:sz w:val="28"/>
          <w:szCs w:val="28"/>
        </w:rPr>
        <w:t>，</w:t>
      </w:r>
    </w:p>
    <w:p w14:paraId="4D7C35E3" w14:textId="77777777" w:rsidR="00CF1F5E" w:rsidRPr="00E95B6F" w:rsidRDefault="00CF1F5E" w:rsidP="00CF1F5E">
      <w:pPr>
        <w:spacing w:line="300" w:lineRule="exact"/>
        <w:ind w:firstLineChars="200" w:firstLine="480"/>
        <w:rPr>
          <w:rFonts w:ascii="Times New Roman" w:eastAsia="仿宋_GB2312" w:hAnsi="Times New Roman" w:cs="Times New Roman"/>
          <w:bCs/>
          <w:kern w:val="0"/>
          <w:sz w:val="24"/>
        </w:rPr>
      </w:pPr>
      <w:r w:rsidRPr="00E95B6F">
        <w:rPr>
          <w:rFonts w:ascii="Times New Roman" w:eastAsia="仿宋_GB2312" w:hAnsi="Times New Roman" w:cs="Times New Roman"/>
          <w:bCs/>
          <w:kern w:val="0"/>
          <w:sz w:val="24"/>
        </w:rPr>
        <w:t>式中：</w:t>
      </w:r>
      <w:r w:rsidRPr="00E95B6F">
        <w:rPr>
          <w:rFonts w:ascii="Times New Roman" w:eastAsia="仿宋_GB2312" w:hAnsi="Times New Roman" w:cs="Times New Roman"/>
          <w:bCs/>
          <w:kern w:val="0"/>
          <w:sz w:val="24"/>
        </w:rPr>
        <w:t>D—</w:t>
      </w:r>
      <w:r w:rsidRPr="00E95B6F">
        <w:rPr>
          <w:rFonts w:ascii="Times New Roman" w:eastAsia="仿宋_GB2312" w:hAnsi="Times New Roman" w:cs="Times New Roman"/>
          <w:bCs/>
          <w:kern w:val="0"/>
          <w:sz w:val="24"/>
        </w:rPr>
        <w:t>评价区域的评价对象达标率</w:t>
      </w:r>
    </w:p>
    <w:p w14:paraId="312C2885" w14:textId="77777777" w:rsidR="00CF1F5E" w:rsidRPr="00E95B6F" w:rsidRDefault="00CF1F5E" w:rsidP="00CF1F5E">
      <w:pPr>
        <w:spacing w:line="300" w:lineRule="exact"/>
        <w:ind w:firstLineChars="500" w:firstLine="1200"/>
        <w:rPr>
          <w:rFonts w:ascii="Times New Roman" w:eastAsia="仿宋_GB2312" w:hAnsi="Times New Roman" w:cs="Times New Roman"/>
          <w:bCs/>
          <w:kern w:val="0"/>
          <w:sz w:val="24"/>
        </w:rPr>
      </w:pPr>
      <w:r w:rsidRPr="00E95B6F">
        <w:rPr>
          <w:rFonts w:ascii="Times New Roman" w:eastAsia="仿宋_GB2312" w:hAnsi="Times New Roman" w:cs="Times New Roman"/>
          <w:bCs/>
          <w:kern w:val="0"/>
          <w:sz w:val="24"/>
        </w:rPr>
        <w:t>Q</w:t>
      </w:r>
      <w:r w:rsidRPr="00E95B6F">
        <w:rPr>
          <w:rFonts w:ascii="Times New Roman" w:eastAsia="仿宋_GB2312" w:hAnsi="Times New Roman" w:cs="Times New Roman"/>
          <w:bCs/>
          <w:kern w:val="0"/>
          <w:sz w:val="24"/>
        </w:rPr>
        <w:t>达</w:t>
      </w:r>
      <w:r w:rsidRPr="00E95B6F">
        <w:rPr>
          <w:rFonts w:ascii="Times New Roman" w:eastAsia="仿宋_GB2312" w:hAnsi="Times New Roman" w:cs="Times New Roman"/>
          <w:bCs/>
          <w:kern w:val="0"/>
          <w:sz w:val="24"/>
        </w:rPr>
        <w:t>—</w:t>
      </w:r>
      <w:r w:rsidRPr="00E95B6F">
        <w:rPr>
          <w:rFonts w:ascii="Times New Roman" w:eastAsia="仿宋_GB2312" w:hAnsi="Times New Roman" w:cs="Times New Roman"/>
          <w:bCs/>
          <w:kern w:val="0"/>
          <w:sz w:val="24"/>
        </w:rPr>
        <w:t>评价区域的评价对象监测达标水量，</w:t>
      </w:r>
      <w:r w:rsidRPr="00E95B6F">
        <w:rPr>
          <w:rFonts w:ascii="Times New Roman" w:eastAsia="仿宋_GB2312" w:hAnsi="Times New Roman" w:cs="Times New Roman"/>
          <w:bCs/>
          <w:kern w:val="0"/>
          <w:sz w:val="24"/>
        </w:rPr>
        <w:t>Q</w:t>
      </w:r>
      <w:r w:rsidRPr="00E95B6F">
        <w:rPr>
          <w:rFonts w:ascii="Times New Roman" w:eastAsia="仿宋_GB2312" w:hAnsi="Times New Roman" w:cs="Times New Roman"/>
          <w:bCs/>
          <w:kern w:val="0"/>
          <w:sz w:val="24"/>
        </w:rPr>
        <w:t>达＝</w:t>
      </w:r>
      <w:r w:rsidRPr="00E95B6F">
        <w:rPr>
          <w:rFonts w:ascii="Times New Roman" w:eastAsia="仿宋_GB2312" w:hAnsi="Times New Roman" w:cs="Times New Roman"/>
          <w:bCs/>
          <w:kern w:val="0"/>
          <w:sz w:val="24"/>
        </w:rPr>
        <w:t>E×Q</w:t>
      </w:r>
      <w:r w:rsidRPr="00E95B6F">
        <w:rPr>
          <w:rFonts w:ascii="Times New Roman" w:eastAsia="仿宋_GB2312" w:hAnsi="Times New Roman" w:cs="Times New Roman"/>
          <w:bCs/>
          <w:kern w:val="0"/>
          <w:sz w:val="24"/>
        </w:rPr>
        <w:t>实。</w:t>
      </w:r>
    </w:p>
    <w:p w14:paraId="061B551B" w14:textId="77777777" w:rsidR="00CF1F5E" w:rsidRPr="00E95B6F" w:rsidRDefault="00CF1F5E" w:rsidP="00CF1F5E">
      <w:pPr>
        <w:ind w:firstLineChars="200" w:firstLine="480"/>
        <w:rPr>
          <w:rFonts w:ascii="Times New Roman" w:hAnsi="Times New Roman" w:cs="Times New Roman"/>
        </w:rPr>
      </w:pPr>
      <w:r w:rsidRPr="00E95B6F">
        <w:rPr>
          <w:rFonts w:ascii="Times New Roman" w:eastAsia="仿宋_GB2312" w:hAnsi="Times New Roman" w:cs="Times New Roman"/>
          <w:bCs/>
          <w:kern w:val="0"/>
          <w:sz w:val="24"/>
        </w:rPr>
        <w:t>Q</w:t>
      </w:r>
      <w:r w:rsidRPr="00E95B6F">
        <w:rPr>
          <w:rFonts w:ascii="Times New Roman" w:eastAsia="仿宋_GB2312" w:hAnsi="Times New Roman" w:cs="Times New Roman"/>
          <w:bCs/>
          <w:kern w:val="0"/>
          <w:sz w:val="24"/>
        </w:rPr>
        <w:t>实</w:t>
      </w:r>
      <w:r w:rsidRPr="00E95B6F">
        <w:rPr>
          <w:rFonts w:ascii="Times New Roman" w:eastAsia="仿宋_GB2312" w:hAnsi="Times New Roman" w:cs="Times New Roman"/>
          <w:bCs/>
          <w:kern w:val="0"/>
          <w:sz w:val="24"/>
        </w:rPr>
        <w:t>—</w:t>
      </w:r>
      <w:r w:rsidRPr="00E95B6F">
        <w:rPr>
          <w:rFonts w:ascii="Times New Roman" w:eastAsia="仿宋_GB2312" w:hAnsi="Times New Roman" w:cs="Times New Roman"/>
          <w:bCs/>
          <w:kern w:val="0"/>
          <w:sz w:val="24"/>
        </w:rPr>
        <w:t>评价区域的评价对象实际处理水量日均值，</w:t>
      </w:r>
      <w:r w:rsidRPr="00E95B6F">
        <w:rPr>
          <w:rFonts w:ascii="Times New Roman" w:hAnsi="Times New Roman" w:cs="Times New Roman"/>
          <w:position w:val="-24"/>
          <w:sz w:val="28"/>
          <w:szCs w:val="28"/>
        </w:rPr>
        <w:object w:dxaOrig="1280" w:dyaOrig="960" w14:anchorId="59D3EAF8">
          <v:shape id="_x0000_i1029" type="#_x0000_t75" style="width:63pt;height:47.25pt" o:ole="">
            <v:imagedata r:id="rId29" o:title=""/>
          </v:shape>
          <o:OLEObject Type="Embed" ProgID="Equation.3" ShapeID="_x0000_i1029" DrawAspect="Content" ObjectID="_1720592777" r:id="rId30"/>
        </w:object>
      </w:r>
      <w:r w:rsidRPr="00E95B6F">
        <w:rPr>
          <w:rFonts w:ascii="Times New Roman" w:eastAsia="仿宋_GB2312" w:hAnsi="Times New Roman" w:cs="Times New Roman"/>
          <w:bCs/>
          <w:kern w:val="0"/>
          <w:sz w:val="24"/>
        </w:rPr>
        <w:t>。</w:t>
      </w:r>
    </w:p>
    <w:sectPr w:rsidR="00CF1F5E" w:rsidRPr="00E95B6F" w:rsidSect="008E5890">
      <w:pgSz w:w="11906" w:h="16838"/>
      <w:pgMar w:top="1440" w:right="1800" w:bottom="1440" w:left="1800" w:header="851" w:footer="992" w:gutter="0"/>
      <w:pgBorders w:offsetFrom="page">
        <w:top w:val="single" w:sz="48" w:space="24" w:color="FFFFFF" w:themeColor="background1"/>
        <w:left w:val="single" w:sz="48" w:space="24" w:color="FFFFFF" w:themeColor="background1"/>
        <w:bottom w:val="single" w:sz="18" w:space="24" w:color="FFFFFF" w:themeColor="background1"/>
        <w:right w:val="single" w:sz="48" w:space="24" w:color="FFFFFF" w:themeColor="background1"/>
      </w:pgBorders>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92D99" w14:textId="77777777" w:rsidR="00585F81" w:rsidRDefault="00585F81" w:rsidP="00030508">
      <w:r>
        <w:separator/>
      </w:r>
    </w:p>
  </w:endnote>
  <w:endnote w:type="continuationSeparator" w:id="0">
    <w:p w14:paraId="371CB6BF" w14:textId="77777777" w:rsidR="00585F81" w:rsidRDefault="00585F81" w:rsidP="0003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531425"/>
      <w:docPartObj>
        <w:docPartGallery w:val="Page Numbers (Bottom of Page)"/>
        <w:docPartUnique/>
      </w:docPartObj>
    </w:sdtPr>
    <w:sdtEndPr/>
    <w:sdtContent>
      <w:p w14:paraId="67D499DC" w14:textId="36736526" w:rsidR="0021089A" w:rsidRDefault="0021089A">
        <w:pPr>
          <w:pStyle w:val="a9"/>
          <w:jc w:val="center"/>
        </w:pPr>
        <w:r>
          <w:fldChar w:fldCharType="begin"/>
        </w:r>
        <w:r>
          <w:instrText xml:space="preserve"> PAGE   \* MERGEFORMAT </w:instrText>
        </w:r>
        <w:r>
          <w:fldChar w:fldCharType="separate"/>
        </w:r>
        <w:r w:rsidR="00D853AC" w:rsidRPr="00D853AC">
          <w:rPr>
            <w:noProof/>
            <w:lang w:val="zh-CN"/>
          </w:rPr>
          <w:t>21</w:t>
        </w:r>
        <w:r>
          <w:rPr>
            <w:noProof/>
            <w:lang w:val="zh-CN"/>
          </w:rPr>
          <w:fldChar w:fldCharType="end"/>
        </w:r>
      </w:p>
    </w:sdtContent>
  </w:sdt>
  <w:p w14:paraId="621F6868" w14:textId="77777777" w:rsidR="0021089A" w:rsidRDefault="0021089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A3F8F" w14:textId="77777777" w:rsidR="00585F81" w:rsidRDefault="00585F81" w:rsidP="00030508">
      <w:r>
        <w:separator/>
      </w:r>
    </w:p>
  </w:footnote>
  <w:footnote w:type="continuationSeparator" w:id="0">
    <w:p w14:paraId="2A414E99" w14:textId="77777777" w:rsidR="00585F81" w:rsidRDefault="00585F81" w:rsidP="000305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B2137"/>
    <w:multiLevelType w:val="hybridMultilevel"/>
    <w:tmpl w:val="CE368502"/>
    <w:lvl w:ilvl="0" w:tplc="DB4EBF26">
      <w:start w:val="1"/>
      <w:numFmt w:val="japaneseCounting"/>
      <w:lvlText w:val="%1、"/>
      <w:lvlJc w:val="left"/>
      <w:pPr>
        <w:tabs>
          <w:tab w:val="num" w:pos="1282"/>
        </w:tabs>
        <w:ind w:left="1282" w:hanging="720"/>
      </w:pPr>
      <w:rPr>
        <w:rFonts w:cs="Times New Roman" w:hint="default"/>
      </w:rPr>
    </w:lvl>
    <w:lvl w:ilvl="1" w:tplc="04090019" w:tentative="1">
      <w:start w:val="1"/>
      <w:numFmt w:val="lowerLetter"/>
      <w:lvlText w:val="%2)"/>
      <w:lvlJc w:val="left"/>
      <w:pPr>
        <w:tabs>
          <w:tab w:val="num" w:pos="1402"/>
        </w:tabs>
        <w:ind w:left="1402" w:hanging="420"/>
      </w:pPr>
      <w:rPr>
        <w:rFonts w:cs="Times New Roman"/>
      </w:rPr>
    </w:lvl>
    <w:lvl w:ilvl="2" w:tplc="0409001B" w:tentative="1">
      <w:start w:val="1"/>
      <w:numFmt w:val="lowerRoman"/>
      <w:lvlText w:val="%3."/>
      <w:lvlJc w:val="right"/>
      <w:pPr>
        <w:tabs>
          <w:tab w:val="num" w:pos="1822"/>
        </w:tabs>
        <w:ind w:left="1822" w:hanging="420"/>
      </w:pPr>
      <w:rPr>
        <w:rFonts w:cs="Times New Roman"/>
      </w:rPr>
    </w:lvl>
    <w:lvl w:ilvl="3" w:tplc="0409000F" w:tentative="1">
      <w:start w:val="1"/>
      <w:numFmt w:val="decimal"/>
      <w:lvlText w:val="%4."/>
      <w:lvlJc w:val="left"/>
      <w:pPr>
        <w:tabs>
          <w:tab w:val="num" w:pos="2242"/>
        </w:tabs>
        <w:ind w:left="2242" w:hanging="420"/>
      </w:pPr>
      <w:rPr>
        <w:rFonts w:cs="Times New Roman"/>
      </w:rPr>
    </w:lvl>
    <w:lvl w:ilvl="4" w:tplc="04090019" w:tentative="1">
      <w:start w:val="1"/>
      <w:numFmt w:val="lowerLetter"/>
      <w:lvlText w:val="%5)"/>
      <w:lvlJc w:val="left"/>
      <w:pPr>
        <w:tabs>
          <w:tab w:val="num" w:pos="2662"/>
        </w:tabs>
        <w:ind w:left="2662" w:hanging="420"/>
      </w:pPr>
      <w:rPr>
        <w:rFonts w:cs="Times New Roman"/>
      </w:rPr>
    </w:lvl>
    <w:lvl w:ilvl="5" w:tplc="0409001B" w:tentative="1">
      <w:start w:val="1"/>
      <w:numFmt w:val="lowerRoman"/>
      <w:lvlText w:val="%6."/>
      <w:lvlJc w:val="right"/>
      <w:pPr>
        <w:tabs>
          <w:tab w:val="num" w:pos="3082"/>
        </w:tabs>
        <w:ind w:left="3082" w:hanging="420"/>
      </w:pPr>
      <w:rPr>
        <w:rFonts w:cs="Times New Roman"/>
      </w:rPr>
    </w:lvl>
    <w:lvl w:ilvl="6" w:tplc="0409000F" w:tentative="1">
      <w:start w:val="1"/>
      <w:numFmt w:val="decimal"/>
      <w:lvlText w:val="%7."/>
      <w:lvlJc w:val="left"/>
      <w:pPr>
        <w:tabs>
          <w:tab w:val="num" w:pos="3502"/>
        </w:tabs>
        <w:ind w:left="3502" w:hanging="420"/>
      </w:pPr>
      <w:rPr>
        <w:rFonts w:cs="Times New Roman"/>
      </w:rPr>
    </w:lvl>
    <w:lvl w:ilvl="7" w:tplc="04090019" w:tentative="1">
      <w:start w:val="1"/>
      <w:numFmt w:val="lowerLetter"/>
      <w:lvlText w:val="%8)"/>
      <w:lvlJc w:val="left"/>
      <w:pPr>
        <w:tabs>
          <w:tab w:val="num" w:pos="3922"/>
        </w:tabs>
        <w:ind w:left="3922" w:hanging="420"/>
      </w:pPr>
      <w:rPr>
        <w:rFonts w:cs="Times New Roman"/>
      </w:rPr>
    </w:lvl>
    <w:lvl w:ilvl="8" w:tplc="0409001B" w:tentative="1">
      <w:start w:val="1"/>
      <w:numFmt w:val="lowerRoman"/>
      <w:lvlText w:val="%9."/>
      <w:lvlJc w:val="right"/>
      <w:pPr>
        <w:tabs>
          <w:tab w:val="num" w:pos="4342"/>
        </w:tabs>
        <w:ind w:left="434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EB4"/>
    <w:rsid w:val="00001ABC"/>
    <w:rsid w:val="0000325E"/>
    <w:rsid w:val="00003FE8"/>
    <w:rsid w:val="00004475"/>
    <w:rsid w:val="000048CC"/>
    <w:rsid w:val="00005053"/>
    <w:rsid w:val="0000664C"/>
    <w:rsid w:val="000076A9"/>
    <w:rsid w:val="0000789E"/>
    <w:rsid w:val="00012972"/>
    <w:rsid w:val="00014D99"/>
    <w:rsid w:val="00014E45"/>
    <w:rsid w:val="0001502E"/>
    <w:rsid w:val="000155B4"/>
    <w:rsid w:val="00015953"/>
    <w:rsid w:val="0001621B"/>
    <w:rsid w:val="00016689"/>
    <w:rsid w:val="00017B7C"/>
    <w:rsid w:val="00017E5F"/>
    <w:rsid w:val="000229CC"/>
    <w:rsid w:val="00026441"/>
    <w:rsid w:val="00030508"/>
    <w:rsid w:val="0003088C"/>
    <w:rsid w:val="000310B3"/>
    <w:rsid w:val="00032B34"/>
    <w:rsid w:val="00032BD9"/>
    <w:rsid w:val="0003402E"/>
    <w:rsid w:val="000361F5"/>
    <w:rsid w:val="0003623C"/>
    <w:rsid w:val="0003630E"/>
    <w:rsid w:val="00037F7F"/>
    <w:rsid w:val="000416EA"/>
    <w:rsid w:val="000426C0"/>
    <w:rsid w:val="00043150"/>
    <w:rsid w:val="00043201"/>
    <w:rsid w:val="00043AF4"/>
    <w:rsid w:val="000455E6"/>
    <w:rsid w:val="000456A3"/>
    <w:rsid w:val="00046200"/>
    <w:rsid w:val="00046E07"/>
    <w:rsid w:val="0004745B"/>
    <w:rsid w:val="00047B8A"/>
    <w:rsid w:val="00047F7A"/>
    <w:rsid w:val="000507D7"/>
    <w:rsid w:val="00051907"/>
    <w:rsid w:val="0005427C"/>
    <w:rsid w:val="00054582"/>
    <w:rsid w:val="00054EC1"/>
    <w:rsid w:val="00054F30"/>
    <w:rsid w:val="0005574A"/>
    <w:rsid w:val="00055A2C"/>
    <w:rsid w:val="000566BA"/>
    <w:rsid w:val="000605E3"/>
    <w:rsid w:val="000607A2"/>
    <w:rsid w:val="00060803"/>
    <w:rsid w:val="00060B00"/>
    <w:rsid w:val="0006111F"/>
    <w:rsid w:val="00061D39"/>
    <w:rsid w:val="00062F04"/>
    <w:rsid w:val="00064F8B"/>
    <w:rsid w:val="00066A00"/>
    <w:rsid w:val="00067124"/>
    <w:rsid w:val="000722CB"/>
    <w:rsid w:val="00075095"/>
    <w:rsid w:val="00075F79"/>
    <w:rsid w:val="00076120"/>
    <w:rsid w:val="000769C0"/>
    <w:rsid w:val="00077327"/>
    <w:rsid w:val="00077AAB"/>
    <w:rsid w:val="00077E6D"/>
    <w:rsid w:val="00080097"/>
    <w:rsid w:val="00080BE2"/>
    <w:rsid w:val="00081699"/>
    <w:rsid w:val="00081D08"/>
    <w:rsid w:val="000833D3"/>
    <w:rsid w:val="0008494D"/>
    <w:rsid w:val="0008502B"/>
    <w:rsid w:val="000852DE"/>
    <w:rsid w:val="00085560"/>
    <w:rsid w:val="00086403"/>
    <w:rsid w:val="0008787D"/>
    <w:rsid w:val="00087E0A"/>
    <w:rsid w:val="000903EC"/>
    <w:rsid w:val="00091092"/>
    <w:rsid w:val="000912BC"/>
    <w:rsid w:val="00091AC3"/>
    <w:rsid w:val="00091FD7"/>
    <w:rsid w:val="00092112"/>
    <w:rsid w:val="00092930"/>
    <w:rsid w:val="00092B3F"/>
    <w:rsid w:val="00093E7A"/>
    <w:rsid w:val="00095882"/>
    <w:rsid w:val="000967F9"/>
    <w:rsid w:val="00097B25"/>
    <w:rsid w:val="000A0B75"/>
    <w:rsid w:val="000A127E"/>
    <w:rsid w:val="000A16BA"/>
    <w:rsid w:val="000A25CE"/>
    <w:rsid w:val="000A2DEA"/>
    <w:rsid w:val="000A43D0"/>
    <w:rsid w:val="000A4C93"/>
    <w:rsid w:val="000A53B0"/>
    <w:rsid w:val="000A57F3"/>
    <w:rsid w:val="000A5853"/>
    <w:rsid w:val="000A5E91"/>
    <w:rsid w:val="000A697C"/>
    <w:rsid w:val="000A6E0B"/>
    <w:rsid w:val="000A71B3"/>
    <w:rsid w:val="000A71F2"/>
    <w:rsid w:val="000A776C"/>
    <w:rsid w:val="000B1447"/>
    <w:rsid w:val="000B26B1"/>
    <w:rsid w:val="000B2DD2"/>
    <w:rsid w:val="000B3455"/>
    <w:rsid w:val="000B4E04"/>
    <w:rsid w:val="000B5A02"/>
    <w:rsid w:val="000B5CC0"/>
    <w:rsid w:val="000B5D6A"/>
    <w:rsid w:val="000B7CC2"/>
    <w:rsid w:val="000C2175"/>
    <w:rsid w:val="000C23B9"/>
    <w:rsid w:val="000C2C77"/>
    <w:rsid w:val="000C32E3"/>
    <w:rsid w:val="000C35D2"/>
    <w:rsid w:val="000C3B97"/>
    <w:rsid w:val="000C4042"/>
    <w:rsid w:val="000C49C6"/>
    <w:rsid w:val="000C599A"/>
    <w:rsid w:val="000C645D"/>
    <w:rsid w:val="000C6713"/>
    <w:rsid w:val="000C6E0A"/>
    <w:rsid w:val="000C71AB"/>
    <w:rsid w:val="000C7A06"/>
    <w:rsid w:val="000D0CAA"/>
    <w:rsid w:val="000D1A76"/>
    <w:rsid w:val="000D1B53"/>
    <w:rsid w:val="000D5A19"/>
    <w:rsid w:val="000D5D58"/>
    <w:rsid w:val="000D701A"/>
    <w:rsid w:val="000D766D"/>
    <w:rsid w:val="000E0179"/>
    <w:rsid w:val="000E0F30"/>
    <w:rsid w:val="000E2B4E"/>
    <w:rsid w:val="000E41DB"/>
    <w:rsid w:val="000E612C"/>
    <w:rsid w:val="000E657C"/>
    <w:rsid w:val="000F333C"/>
    <w:rsid w:val="000F5BCE"/>
    <w:rsid w:val="000F6C31"/>
    <w:rsid w:val="000F772F"/>
    <w:rsid w:val="00100FD9"/>
    <w:rsid w:val="001016F9"/>
    <w:rsid w:val="001035CB"/>
    <w:rsid w:val="00106BAA"/>
    <w:rsid w:val="00107131"/>
    <w:rsid w:val="00113869"/>
    <w:rsid w:val="00115194"/>
    <w:rsid w:val="00116188"/>
    <w:rsid w:val="001163EB"/>
    <w:rsid w:val="00117482"/>
    <w:rsid w:val="00120184"/>
    <w:rsid w:val="0012039E"/>
    <w:rsid w:val="00120677"/>
    <w:rsid w:val="00120A37"/>
    <w:rsid w:val="00121522"/>
    <w:rsid w:val="0012157C"/>
    <w:rsid w:val="00122297"/>
    <w:rsid w:val="00122B2D"/>
    <w:rsid w:val="00123606"/>
    <w:rsid w:val="00124A8E"/>
    <w:rsid w:val="0012592C"/>
    <w:rsid w:val="00125B37"/>
    <w:rsid w:val="00126285"/>
    <w:rsid w:val="001317A6"/>
    <w:rsid w:val="00131F27"/>
    <w:rsid w:val="00134AA1"/>
    <w:rsid w:val="00134FF4"/>
    <w:rsid w:val="00135449"/>
    <w:rsid w:val="001367F8"/>
    <w:rsid w:val="0013797A"/>
    <w:rsid w:val="00137BB2"/>
    <w:rsid w:val="00141C3D"/>
    <w:rsid w:val="00141C91"/>
    <w:rsid w:val="0014465D"/>
    <w:rsid w:val="0014470A"/>
    <w:rsid w:val="00144ED7"/>
    <w:rsid w:val="00145F04"/>
    <w:rsid w:val="00146D3B"/>
    <w:rsid w:val="001470F7"/>
    <w:rsid w:val="001471C7"/>
    <w:rsid w:val="00147D72"/>
    <w:rsid w:val="001505C2"/>
    <w:rsid w:val="0015337D"/>
    <w:rsid w:val="001534F4"/>
    <w:rsid w:val="00153B7A"/>
    <w:rsid w:val="0015718E"/>
    <w:rsid w:val="00157A27"/>
    <w:rsid w:val="00166DBF"/>
    <w:rsid w:val="00167607"/>
    <w:rsid w:val="00170485"/>
    <w:rsid w:val="001709AE"/>
    <w:rsid w:val="00170A45"/>
    <w:rsid w:val="00170DD2"/>
    <w:rsid w:val="00171605"/>
    <w:rsid w:val="00172449"/>
    <w:rsid w:val="00173E0A"/>
    <w:rsid w:val="001761CF"/>
    <w:rsid w:val="0017620E"/>
    <w:rsid w:val="00176311"/>
    <w:rsid w:val="00176C2D"/>
    <w:rsid w:val="00177E49"/>
    <w:rsid w:val="00180518"/>
    <w:rsid w:val="00181CA1"/>
    <w:rsid w:val="00182697"/>
    <w:rsid w:val="00182A74"/>
    <w:rsid w:val="00182FAB"/>
    <w:rsid w:val="0018343B"/>
    <w:rsid w:val="00183DA8"/>
    <w:rsid w:val="001856E2"/>
    <w:rsid w:val="00185B4A"/>
    <w:rsid w:val="0019192F"/>
    <w:rsid w:val="0019278C"/>
    <w:rsid w:val="00193331"/>
    <w:rsid w:val="00194169"/>
    <w:rsid w:val="001944E8"/>
    <w:rsid w:val="001952AD"/>
    <w:rsid w:val="001953FF"/>
    <w:rsid w:val="001962FE"/>
    <w:rsid w:val="00196C04"/>
    <w:rsid w:val="00197062"/>
    <w:rsid w:val="00197298"/>
    <w:rsid w:val="00197BC3"/>
    <w:rsid w:val="001A03A4"/>
    <w:rsid w:val="001A058A"/>
    <w:rsid w:val="001A1C75"/>
    <w:rsid w:val="001A30A7"/>
    <w:rsid w:val="001A4620"/>
    <w:rsid w:val="001A4DA3"/>
    <w:rsid w:val="001A6F94"/>
    <w:rsid w:val="001B07AC"/>
    <w:rsid w:val="001B22E7"/>
    <w:rsid w:val="001B2CB1"/>
    <w:rsid w:val="001B35B3"/>
    <w:rsid w:val="001B3CB5"/>
    <w:rsid w:val="001B424A"/>
    <w:rsid w:val="001B471C"/>
    <w:rsid w:val="001B5017"/>
    <w:rsid w:val="001B67EA"/>
    <w:rsid w:val="001C09B1"/>
    <w:rsid w:val="001C28B9"/>
    <w:rsid w:val="001C2A6D"/>
    <w:rsid w:val="001C339C"/>
    <w:rsid w:val="001C4603"/>
    <w:rsid w:val="001C5103"/>
    <w:rsid w:val="001C5EDD"/>
    <w:rsid w:val="001C66D3"/>
    <w:rsid w:val="001C7702"/>
    <w:rsid w:val="001C7896"/>
    <w:rsid w:val="001D08F4"/>
    <w:rsid w:val="001D0AB9"/>
    <w:rsid w:val="001D0E6C"/>
    <w:rsid w:val="001D1912"/>
    <w:rsid w:val="001D1D77"/>
    <w:rsid w:val="001D3AA3"/>
    <w:rsid w:val="001D554E"/>
    <w:rsid w:val="001E00B1"/>
    <w:rsid w:val="001E0CE5"/>
    <w:rsid w:val="001E1A62"/>
    <w:rsid w:val="001E1FAE"/>
    <w:rsid w:val="001E2960"/>
    <w:rsid w:val="001E42B9"/>
    <w:rsid w:val="001E491C"/>
    <w:rsid w:val="001E7E8D"/>
    <w:rsid w:val="001F0663"/>
    <w:rsid w:val="001F0815"/>
    <w:rsid w:val="001F2395"/>
    <w:rsid w:val="001F25D9"/>
    <w:rsid w:val="001F2B84"/>
    <w:rsid w:val="001F2DE5"/>
    <w:rsid w:val="001F3012"/>
    <w:rsid w:val="001F3D95"/>
    <w:rsid w:val="001F5205"/>
    <w:rsid w:val="001F71C9"/>
    <w:rsid w:val="002001D1"/>
    <w:rsid w:val="002002AD"/>
    <w:rsid w:val="0020206F"/>
    <w:rsid w:val="0020255F"/>
    <w:rsid w:val="00202E90"/>
    <w:rsid w:val="002042BE"/>
    <w:rsid w:val="00205431"/>
    <w:rsid w:val="0020721A"/>
    <w:rsid w:val="002077CB"/>
    <w:rsid w:val="00207E77"/>
    <w:rsid w:val="0021089A"/>
    <w:rsid w:val="002109FC"/>
    <w:rsid w:val="002114DF"/>
    <w:rsid w:val="00211957"/>
    <w:rsid w:val="00211CA0"/>
    <w:rsid w:val="00211FB9"/>
    <w:rsid w:val="00213A67"/>
    <w:rsid w:val="00213ECF"/>
    <w:rsid w:val="00217F64"/>
    <w:rsid w:val="002216CA"/>
    <w:rsid w:val="0022206B"/>
    <w:rsid w:val="00223791"/>
    <w:rsid w:val="00226F04"/>
    <w:rsid w:val="002272DA"/>
    <w:rsid w:val="002274EA"/>
    <w:rsid w:val="00230394"/>
    <w:rsid w:val="002303B6"/>
    <w:rsid w:val="00230FA8"/>
    <w:rsid w:val="00232148"/>
    <w:rsid w:val="002337E3"/>
    <w:rsid w:val="00235120"/>
    <w:rsid w:val="00236B04"/>
    <w:rsid w:val="00240750"/>
    <w:rsid w:val="00241295"/>
    <w:rsid w:val="0024205E"/>
    <w:rsid w:val="00243655"/>
    <w:rsid w:val="00244883"/>
    <w:rsid w:val="00244E1C"/>
    <w:rsid w:val="00246051"/>
    <w:rsid w:val="00246F04"/>
    <w:rsid w:val="00251BE0"/>
    <w:rsid w:val="00252259"/>
    <w:rsid w:val="00252C72"/>
    <w:rsid w:val="00252ED1"/>
    <w:rsid w:val="00254F7B"/>
    <w:rsid w:val="00255028"/>
    <w:rsid w:val="002552A3"/>
    <w:rsid w:val="002552F4"/>
    <w:rsid w:val="00256257"/>
    <w:rsid w:val="0026034D"/>
    <w:rsid w:val="0026200B"/>
    <w:rsid w:val="00262781"/>
    <w:rsid w:val="00263AF5"/>
    <w:rsid w:val="00263B82"/>
    <w:rsid w:val="00265B46"/>
    <w:rsid w:val="00266A6D"/>
    <w:rsid w:val="00266D01"/>
    <w:rsid w:val="002672DC"/>
    <w:rsid w:val="002677B0"/>
    <w:rsid w:val="00267EC0"/>
    <w:rsid w:val="002726BC"/>
    <w:rsid w:val="002732F9"/>
    <w:rsid w:val="002742BE"/>
    <w:rsid w:val="002747F6"/>
    <w:rsid w:val="002749BD"/>
    <w:rsid w:val="00274AC2"/>
    <w:rsid w:val="00274E2F"/>
    <w:rsid w:val="0027555D"/>
    <w:rsid w:val="00276B2C"/>
    <w:rsid w:val="00276B76"/>
    <w:rsid w:val="00276CC5"/>
    <w:rsid w:val="00280FF3"/>
    <w:rsid w:val="00281D49"/>
    <w:rsid w:val="00281FE6"/>
    <w:rsid w:val="00282098"/>
    <w:rsid w:val="002826F4"/>
    <w:rsid w:val="00283D28"/>
    <w:rsid w:val="002844C2"/>
    <w:rsid w:val="002860BB"/>
    <w:rsid w:val="00286C0F"/>
    <w:rsid w:val="002874FE"/>
    <w:rsid w:val="002915F5"/>
    <w:rsid w:val="002925F4"/>
    <w:rsid w:val="00292D4F"/>
    <w:rsid w:val="002930BE"/>
    <w:rsid w:val="00293718"/>
    <w:rsid w:val="0029474A"/>
    <w:rsid w:val="00294D55"/>
    <w:rsid w:val="00295F91"/>
    <w:rsid w:val="00296127"/>
    <w:rsid w:val="00297318"/>
    <w:rsid w:val="002A0213"/>
    <w:rsid w:val="002A03F0"/>
    <w:rsid w:val="002A0CBB"/>
    <w:rsid w:val="002A1128"/>
    <w:rsid w:val="002A2EC2"/>
    <w:rsid w:val="002A2FB4"/>
    <w:rsid w:val="002A3D7B"/>
    <w:rsid w:val="002A43A6"/>
    <w:rsid w:val="002A4820"/>
    <w:rsid w:val="002A6202"/>
    <w:rsid w:val="002A6B9D"/>
    <w:rsid w:val="002A6FF5"/>
    <w:rsid w:val="002A7099"/>
    <w:rsid w:val="002A7D11"/>
    <w:rsid w:val="002A7E0B"/>
    <w:rsid w:val="002B1702"/>
    <w:rsid w:val="002B2FEA"/>
    <w:rsid w:val="002B3795"/>
    <w:rsid w:val="002B55D8"/>
    <w:rsid w:val="002B68B5"/>
    <w:rsid w:val="002B72C3"/>
    <w:rsid w:val="002C06C5"/>
    <w:rsid w:val="002C0A27"/>
    <w:rsid w:val="002C0B23"/>
    <w:rsid w:val="002C19D9"/>
    <w:rsid w:val="002C308D"/>
    <w:rsid w:val="002C3116"/>
    <w:rsid w:val="002C39C5"/>
    <w:rsid w:val="002C3AD7"/>
    <w:rsid w:val="002C4834"/>
    <w:rsid w:val="002C7855"/>
    <w:rsid w:val="002D127D"/>
    <w:rsid w:val="002D1333"/>
    <w:rsid w:val="002D3603"/>
    <w:rsid w:val="002D4069"/>
    <w:rsid w:val="002D6769"/>
    <w:rsid w:val="002D6D70"/>
    <w:rsid w:val="002D73A9"/>
    <w:rsid w:val="002D7959"/>
    <w:rsid w:val="002E110A"/>
    <w:rsid w:val="002E183E"/>
    <w:rsid w:val="002E231D"/>
    <w:rsid w:val="002E49A5"/>
    <w:rsid w:val="002E5E97"/>
    <w:rsid w:val="002E6FDB"/>
    <w:rsid w:val="002E7A9D"/>
    <w:rsid w:val="002F1DF2"/>
    <w:rsid w:val="002F1E02"/>
    <w:rsid w:val="002F2645"/>
    <w:rsid w:val="002F33F1"/>
    <w:rsid w:val="002F34D5"/>
    <w:rsid w:val="002F3694"/>
    <w:rsid w:val="002F3C69"/>
    <w:rsid w:val="002F43A3"/>
    <w:rsid w:val="002F521E"/>
    <w:rsid w:val="002F5525"/>
    <w:rsid w:val="002F5560"/>
    <w:rsid w:val="002F56FD"/>
    <w:rsid w:val="002F6F5F"/>
    <w:rsid w:val="002F7E89"/>
    <w:rsid w:val="003014B9"/>
    <w:rsid w:val="00302E48"/>
    <w:rsid w:val="00303141"/>
    <w:rsid w:val="00303F5C"/>
    <w:rsid w:val="003042CB"/>
    <w:rsid w:val="003043CB"/>
    <w:rsid w:val="00304E7D"/>
    <w:rsid w:val="00304EFD"/>
    <w:rsid w:val="00304FC4"/>
    <w:rsid w:val="00305C4D"/>
    <w:rsid w:val="003060B4"/>
    <w:rsid w:val="00306276"/>
    <w:rsid w:val="00310D4C"/>
    <w:rsid w:val="003111B9"/>
    <w:rsid w:val="003121EE"/>
    <w:rsid w:val="00313541"/>
    <w:rsid w:val="003135D6"/>
    <w:rsid w:val="00313C0B"/>
    <w:rsid w:val="003152A5"/>
    <w:rsid w:val="00315B2B"/>
    <w:rsid w:val="00322836"/>
    <w:rsid w:val="0032370C"/>
    <w:rsid w:val="0032435D"/>
    <w:rsid w:val="0032657D"/>
    <w:rsid w:val="00330423"/>
    <w:rsid w:val="003311D1"/>
    <w:rsid w:val="003311E0"/>
    <w:rsid w:val="00331961"/>
    <w:rsid w:val="0033199B"/>
    <w:rsid w:val="003328FF"/>
    <w:rsid w:val="0033411E"/>
    <w:rsid w:val="00334A38"/>
    <w:rsid w:val="003350E4"/>
    <w:rsid w:val="00336046"/>
    <w:rsid w:val="003366D3"/>
    <w:rsid w:val="00336D27"/>
    <w:rsid w:val="00337682"/>
    <w:rsid w:val="00337FB1"/>
    <w:rsid w:val="003408CD"/>
    <w:rsid w:val="00340C1E"/>
    <w:rsid w:val="00341E93"/>
    <w:rsid w:val="003429F1"/>
    <w:rsid w:val="00342C88"/>
    <w:rsid w:val="00343E16"/>
    <w:rsid w:val="0034575F"/>
    <w:rsid w:val="00345B95"/>
    <w:rsid w:val="00347058"/>
    <w:rsid w:val="003472F1"/>
    <w:rsid w:val="0035139A"/>
    <w:rsid w:val="00351F32"/>
    <w:rsid w:val="00351FB8"/>
    <w:rsid w:val="00352597"/>
    <w:rsid w:val="003550CA"/>
    <w:rsid w:val="00355BB1"/>
    <w:rsid w:val="00360142"/>
    <w:rsid w:val="0036046B"/>
    <w:rsid w:val="003609D9"/>
    <w:rsid w:val="00363B5B"/>
    <w:rsid w:val="00365A52"/>
    <w:rsid w:val="00366CAC"/>
    <w:rsid w:val="00367433"/>
    <w:rsid w:val="00370244"/>
    <w:rsid w:val="003702BD"/>
    <w:rsid w:val="003705B6"/>
    <w:rsid w:val="00370A9F"/>
    <w:rsid w:val="00373037"/>
    <w:rsid w:val="003736E9"/>
    <w:rsid w:val="00373F08"/>
    <w:rsid w:val="00374963"/>
    <w:rsid w:val="00377EDC"/>
    <w:rsid w:val="003817C4"/>
    <w:rsid w:val="00381D8B"/>
    <w:rsid w:val="00381DDC"/>
    <w:rsid w:val="00383568"/>
    <w:rsid w:val="00384F28"/>
    <w:rsid w:val="00385308"/>
    <w:rsid w:val="00385FA4"/>
    <w:rsid w:val="00387871"/>
    <w:rsid w:val="00387985"/>
    <w:rsid w:val="00391430"/>
    <w:rsid w:val="00391F41"/>
    <w:rsid w:val="003920F9"/>
    <w:rsid w:val="003927F6"/>
    <w:rsid w:val="00393D04"/>
    <w:rsid w:val="00393E46"/>
    <w:rsid w:val="003946FD"/>
    <w:rsid w:val="00394A71"/>
    <w:rsid w:val="00396D1B"/>
    <w:rsid w:val="003976DF"/>
    <w:rsid w:val="0039780F"/>
    <w:rsid w:val="00397C2C"/>
    <w:rsid w:val="003A214B"/>
    <w:rsid w:val="003A2CBB"/>
    <w:rsid w:val="003A2E83"/>
    <w:rsid w:val="003A4949"/>
    <w:rsid w:val="003A6A84"/>
    <w:rsid w:val="003A792E"/>
    <w:rsid w:val="003B0BA9"/>
    <w:rsid w:val="003B1D2C"/>
    <w:rsid w:val="003B1D81"/>
    <w:rsid w:val="003B2749"/>
    <w:rsid w:val="003B33CC"/>
    <w:rsid w:val="003B35FF"/>
    <w:rsid w:val="003B4124"/>
    <w:rsid w:val="003B48AF"/>
    <w:rsid w:val="003B4C99"/>
    <w:rsid w:val="003B50E8"/>
    <w:rsid w:val="003B52F3"/>
    <w:rsid w:val="003B738B"/>
    <w:rsid w:val="003B7ED5"/>
    <w:rsid w:val="003B7FED"/>
    <w:rsid w:val="003C0B3F"/>
    <w:rsid w:val="003C1280"/>
    <w:rsid w:val="003C168C"/>
    <w:rsid w:val="003C1766"/>
    <w:rsid w:val="003C23CA"/>
    <w:rsid w:val="003C2952"/>
    <w:rsid w:val="003C3D23"/>
    <w:rsid w:val="003C416E"/>
    <w:rsid w:val="003C486F"/>
    <w:rsid w:val="003C627C"/>
    <w:rsid w:val="003C647A"/>
    <w:rsid w:val="003D0B26"/>
    <w:rsid w:val="003D1318"/>
    <w:rsid w:val="003D1361"/>
    <w:rsid w:val="003D1C06"/>
    <w:rsid w:val="003D2BB3"/>
    <w:rsid w:val="003D4E16"/>
    <w:rsid w:val="003D4EB1"/>
    <w:rsid w:val="003D4EB4"/>
    <w:rsid w:val="003D523D"/>
    <w:rsid w:val="003D57C6"/>
    <w:rsid w:val="003D6172"/>
    <w:rsid w:val="003D659E"/>
    <w:rsid w:val="003E0AEB"/>
    <w:rsid w:val="003E1D28"/>
    <w:rsid w:val="003E2A26"/>
    <w:rsid w:val="003E2B5C"/>
    <w:rsid w:val="003E4010"/>
    <w:rsid w:val="003E4F80"/>
    <w:rsid w:val="003E5677"/>
    <w:rsid w:val="003E5A70"/>
    <w:rsid w:val="003E64AA"/>
    <w:rsid w:val="003E7FD1"/>
    <w:rsid w:val="003F0133"/>
    <w:rsid w:val="003F0180"/>
    <w:rsid w:val="003F0462"/>
    <w:rsid w:val="003F1319"/>
    <w:rsid w:val="003F2450"/>
    <w:rsid w:val="003F4026"/>
    <w:rsid w:val="003F42B4"/>
    <w:rsid w:val="003F4ADD"/>
    <w:rsid w:val="003F75B1"/>
    <w:rsid w:val="00402CA5"/>
    <w:rsid w:val="0040674F"/>
    <w:rsid w:val="00407CAC"/>
    <w:rsid w:val="004104FD"/>
    <w:rsid w:val="00410751"/>
    <w:rsid w:val="0041107C"/>
    <w:rsid w:val="004117FB"/>
    <w:rsid w:val="00412722"/>
    <w:rsid w:val="00413AD3"/>
    <w:rsid w:val="004146EB"/>
    <w:rsid w:val="0041522C"/>
    <w:rsid w:val="004153D7"/>
    <w:rsid w:val="00415483"/>
    <w:rsid w:val="00416155"/>
    <w:rsid w:val="00416467"/>
    <w:rsid w:val="004164EF"/>
    <w:rsid w:val="00416E30"/>
    <w:rsid w:val="004208C9"/>
    <w:rsid w:val="00420B94"/>
    <w:rsid w:val="00420FD7"/>
    <w:rsid w:val="004247BF"/>
    <w:rsid w:val="00424E79"/>
    <w:rsid w:val="004253E1"/>
    <w:rsid w:val="00427441"/>
    <w:rsid w:val="0042780D"/>
    <w:rsid w:val="00431156"/>
    <w:rsid w:val="00431B78"/>
    <w:rsid w:val="00431EB7"/>
    <w:rsid w:val="0043291D"/>
    <w:rsid w:val="00432D21"/>
    <w:rsid w:val="0043323C"/>
    <w:rsid w:val="00434900"/>
    <w:rsid w:val="00435A46"/>
    <w:rsid w:val="004369D6"/>
    <w:rsid w:val="004370D2"/>
    <w:rsid w:val="00437AF4"/>
    <w:rsid w:val="00437BE6"/>
    <w:rsid w:val="0044001D"/>
    <w:rsid w:val="004423F2"/>
    <w:rsid w:val="00443B3F"/>
    <w:rsid w:val="00444034"/>
    <w:rsid w:val="00444539"/>
    <w:rsid w:val="004447DF"/>
    <w:rsid w:val="004447E6"/>
    <w:rsid w:val="0044556A"/>
    <w:rsid w:val="00445E2C"/>
    <w:rsid w:val="00445E35"/>
    <w:rsid w:val="00446E6A"/>
    <w:rsid w:val="00447B18"/>
    <w:rsid w:val="00447E21"/>
    <w:rsid w:val="0045039D"/>
    <w:rsid w:val="0045049E"/>
    <w:rsid w:val="00450634"/>
    <w:rsid w:val="00450A3A"/>
    <w:rsid w:val="0045218C"/>
    <w:rsid w:val="0045262B"/>
    <w:rsid w:val="0045383B"/>
    <w:rsid w:val="0045452F"/>
    <w:rsid w:val="0045528D"/>
    <w:rsid w:val="00455D3D"/>
    <w:rsid w:val="004562BA"/>
    <w:rsid w:val="004564D0"/>
    <w:rsid w:val="00456A79"/>
    <w:rsid w:val="0045775F"/>
    <w:rsid w:val="00457FBC"/>
    <w:rsid w:val="00460185"/>
    <w:rsid w:val="00460C39"/>
    <w:rsid w:val="00461074"/>
    <w:rsid w:val="00464AB2"/>
    <w:rsid w:val="00465263"/>
    <w:rsid w:val="004655DC"/>
    <w:rsid w:val="00465AF9"/>
    <w:rsid w:val="00465DD4"/>
    <w:rsid w:val="00466223"/>
    <w:rsid w:val="004663A7"/>
    <w:rsid w:val="00467117"/>
    <w:rsid w:val="004677EE"/>
    <w:rsid w:val="004701AB"/>
    <w:rsid w:val="00470A13"/>
    <w:rsid w:val="00470AD1"/>
    <w:rsid w:val="00470B15"/>
    <w:rsid w:val="004714DC"/>
    <w:rsid w:val="004721C6"/>
    <w:rsid w:val="0047471B"/>
    <w:rsid w:val="00475968"/>
    <w:rsid w:val="00477D34"/>
    <w:rsid w:val="00481119"/>
    <w:rsid w:val="0048154A"/>
    <w:rsid w:val="004827DB"/>
    <w:rsid w:val="00482E19"/>
    <w:rsid w:val="00485D78"/>
    <w:rsid w:val="00486BA0"/>
    <w:rsid w:val="0048705A"/>
    <w:rsid w:val="00487706"/>
    <w:rsid w:val="0049026E"/>
    <w:rsid w:val="00491084"/>
    <w:rsid w:val="00492160"/>
    <w:rsid w:val="00495F13"/>
    <w:rsid w:val="0049610E"/>
    <w:rsid w:val="0049639A"/>
    <w:rsid w:val="00496496"/>
    <w:rsid w:val="00496B63"/>
    <w:rsid w:val="004971A8"/>
    <w:rsid w:val="00497C2C"/>
    <w:rsid w:val="004A0411"/>
    <w:rsid w:val="004A38D9"/>
    <w:rsid w:val="004A417C"/>
    <w:rsid w:val="004A53A4"/>
    <w:rsid w:val="004A7F0A"/>
    <w:rsid w:val="004A7F7F"/>
    <w:rsid w:val="004B1F0C"/>
    <w:rsid w:val="004B2268"/>
    <w:rsid w:val="004B4700"/>
    <w:rsid w:val="004B696E"/>
    <w:rsid w:val="004C06F6"/>
    <w:rsid w:val="004C0D36"/>
    <w:rsid w:val="004C24F1"/>
    <w:rsid w:val="004C27C6"/>
    <w:rsid w:val="004C54F2"/>
    <w:rsid w:val="004C5768"/>
    <w:rsid w:val="004D40E2"/>
    <w:rsid w:val="004D420C"/>
    <w:rsid w:val="004D4874"/>
    <w:rsid w:val="004D4B2A"/>
    <w:rsid w:val="004D6239"/>
    <w:rsid w:val="004D7429"/>
    <w:rsid w:val="004D7B90"/>
    <w:rsid w:val="004E03A7"/>
    <w:rsid w:val="004E06EF"/>
    <w:rsid w:val="004E29FC"/>
    <w:rsid w:val="004E2C66"/>
    <w:rsid w:val="004E6D28"/>
    <w:rsid w:val="004E7582"/>
    <w:rsid w:val="004F02E2"/>
    <w:rsid w:val="004F048E"/>
    <w:rsid w:val="004F0821"/>
    <w:rsid w:val="004F19D9"/>
    <w:rsid w:val="004F28C6"/>
    <w:rsid w:val="004F5761"/>
    <w:rsid w:val="004F6085"/>
    <w:rsid w:val="004F6160"/>
    <w:rsid w:val="004F6DE9"/>
    <w:rsid w:val="00502596"/>
    <w:rsid w:val="00502A84"/>
    <w:rsid w:val="00502EFB"/>
    <w:rsid w:val="00504111"/>
    <w:rsid w:val="005048C4"/>
    <w:rsid w:val="0050536C"/>
    <w:rsid w:val="005054EA"/>
    <w:rsid w:val="00510CE5"/>
    <w:rsid w:val="00512484"/>
    <w:rsid w:val="0051283D"/>
    <w:rsid w:val="005136F1"/>
    <w:rsid w:val="00513BD6"/>
    <w:rsid w:val="00515C6D"/>
    <w:rsid w:val="00516985"/>
    <w:rsid w:val="005172D3"/>
    <w:rsid w:val="00517315"/>
    <w:rsid w:val="00520104"/>
    <w:rsid w:val="00522841"/>
    <w:rsid w:val="00524A00"/>
    <w:rsid w:val="005254C7"/>
    <w:rsid w:val="0053261A"/>
    <w:rsid w:val="00532C2A"/>
    <w:rsid w:val="00534732"/>
    <w:rsid w:val="00535CEA"/>
    <w:rsid w:val="005360AF"/>
    <w:rsid w:val="00536834"/>
    <w:rsid w:val="00537045"/>
    <w:rsid w:val="00537699"/>
    <w:rsid w:val="00537EF9"/>
    <w:rsid w:val="00542D71"/>
    <w:rsid w:val="00544078"/>
    <w:rsid w:val="005448F8"/>
    <w:rsid w:val="0054499C"/>
    <w:rsid w:val="005449A8"/>
    <w:rsid w:val="0054547C"/>
    <w:rsid w:val="005464AE"/>
    <w:rsid w:val="00546D23"/>
    <w:rsid w:val="00547462"/>
    <w:rsid w:val="00547844"/>
    <w:rsid w:val="005503DE"/>
    <w:rsid w:val="005507A7"/>
    <w:rsid w:val="005510F2"/>
    <w:rsid w:val="00551791"/>
    <w:rsid w:val="0055268B"/>
    <w:rsid w:val="0055274C"/>
    <w:rsid w:val="00553589"/>
    <w:rsid w:val="0055361C"/>
    <w:rsid w:val="00553CC6"/>
    <w:rsid w:val="005554D5"/>
    <w:rsid w:val="00556442"/>
    <w:rsid w:val="005565D9"/>
    <w:rsid w:val="00560D9E"/>
    <w:rsid w:val="00561097"/>
    <w:rsid w:val="0056260A"/>
    <w:rsid w:val="00562780"/>
    <w:rsid w:val="00563C84"/>
    <w:rsid w:val="00564002"/>
    <w:rsid w:val="00564BBD"/>
    <w:rsid w:val="00564C7C"/>
    <w:rsid w:val="005651A0"/>
    <w:rsid w:val="00566B38"/>
    <w:rsid w:val="00573564"/>
    <w:rsid w:val="00574A8C"/>
    <w:rsid w:val="00574E58"/>
    <w:rsid w:val="0057687D"/>
    <w:rsid w:val="00576AB1"/>
    <w:rsid w:val="00576C50"/>
    <w:rsid w:val="005803D7"/>
    <w:rsid w:val="00580E7C"/>
    <w:rsid w:val="00580EAE"/>
    <w:rsid w:val="00581C7E"/>
    <w:rsid w:val="00581ECC"/>
    <w:rsid w:val="00582195"/>
    <w:rsid w:val="005823B9"/>
    <w:rsid w:val="0058528E"/>
    <w:rsid w:val="00585BE9"/>
    <w:rsid w:val="00585F81"/>
    <w:rsid w:val="0058600A"/>
    <w:rsid w:val="00586620"/>
    <w:rsid w:val="0058674A"/>
    <w:rsid w:val="005878BB"/>
    <w:rsid w:val="00587CF9"/>
    <w:rsid w:val="00590700"/>
    <w:rsid w:val="00590DA0"/>
    <w:rsid w:val="00591D19"/>
    <w:rsid w:val="00592AE7"/>
    <w:rsid w:val="00593BA5"/>
    <w:rsid w:val="00595130"/>
    <w:rsid w:val="00595C48"/>
    <w:rsid w:val="00596887"/>
    <w:rsid w:val="00596E6E"/>
    <w:rsid w:val="00597700"/>
    <w:rsid w:val="005A010D"/>
    <w:rsid w:val="005A07CC"/>
    <w:rsid w:val="005A0C24"/>
    <w:rsid w:val="005A0E8D"/>
    <w:rsid w:val="005A11B4"/>
    <w:rsid w:val="005A2ACE"/>
    <w:rsid w:val="005A4640"/>
    <w:rsid w:val="005A4CF2"/>
    <w:rsid w:val="005A5328"/>
    <w:rsid w:val="005A5AEE"/>
    <w:rsid w:val="005A690F"/>
    <w:rsid w:val="005A6D79"/>
    <w:rsid w:val="005A70C7"/>
    <w:rsid w:val="005B0D0D"/>
    <w:rsid w:val="005B1018"/>
    <w:rsid w:val="005B344A"/>
    <w:rsid w:val="005B3AFB"/>
    <w:rsid w:val="005C6143"/>
    <w:rsid w:val="005C70B4"/>
    <w:rsid w:val="005C7D69"/>
    <w:rsid w:val="005D0DE1"/>
    <w:rsid w:val="005D0F51"/>
    <w:rsid w:val="005D2A9C"/>
    <w:rsid w:val="005D2D79"/>
    <w:rsid w:val="005D3948"/>
    <w:rsid w:val="005D3EF7"/>
    <w:rsid w:val="005D45C6"/>
    <w:rsid w:val="005D48CE"/>
    <w:rsid w:val="005D4935"/>
    <w:rsid w:val="005D5928"/>
    <w:rsid w:val="005D5DBD"/>
    <w:rsid w:val="005E13DA"/>
    <w:rsid w:val="005E1739"/>
    <w:rsid w:val="005E1C0F"/>
    <w:rsid w:val="005E2A8E"/>
    <w:rsid w:val="005E4FE0"/>
    <w:rsid w:val="005E6152"/>
    <w:rsid w:val="005E6285"/>
    <w:rsid w:val="005E6581"/>
    <w:rsid w:val="005E6F0D"/>
    <w:rsid w:val="005E7AB1"/>
    <w:rsid w:val="005F0797"/>
    <w:rsid w:val="005F0B7E"/>
    <w:rsid w:val="005F118C"/>
    <w:rsid w:val="005F1773"/>
    <w:rsid w:val="005F22FB"/>
    <w:rsid w:val="005F24B8"/>
    <w:rsid w:val="005F27F4"/>
    <w:rsid w:val="005F29CF"/>
    <w:rsid w:val="005F34DD"/>
    <w:rsid w:val="005F3791"/>
    <w:rsid w:val="005F5E0A"/>
    <w:rsid w:val="005F677B"/>
    <w:rsid w:val="005F71D7"/>
    <w:rsid w:val="005F7990"/>
    <w:rsid w:val="0060048F"/>
    <w:rsid w:val="006022C8"/>
    <w:rsid w:val="00602D2B"/>
    <w:rsid w:val="00603878"/>
    <w:rsid w:val="00604B07"/>
    <w:rsid w:val="00607DE8"/>
    <w:rsid w:val="00611803"/>
    <w:rsid w:val="00612601"/>
    <w:rsid w:val="00612B6A"/>
    <w:rsid w:val="00612C20"/>
    <w:rsid w:val="006135BE"/>
    <w:rsid w:val="0061407B"/>
    <w:rsid w:val="00614F8D"/>
    <w:rsid w:val="0061521E"/>
    <w:rsid w:val="006156E2"/>
    <w:rsid w:val="00615FC0"/>
    <w:rsid w:val="00616CB7"/>
    <w:rsid w:val="00617433"/>
    <w:rsid w:val="00620052"/>
    <w:rsid w:val="0062090A"/>
    <w:rsid w:val="00622998"/>
    <w:rsid w:val="006236A7"/>
    <w:rsid w:val="00623779"/>
    <w:rsid w:val="00624171"/>
    <w:rsid w:val="0062459A"/>
    <w:rsid w:val="0062603F"/>
    <w:rsid w:val="00627D7F"/>
    <w:rsid w:val="00627D97"/>
    <w:rsid w:val="0063005D"/>
    <w:rsid w:val="00630792"/>
    <w:rsid w:val="0063085E"/>
    <w:rsid w:val="00630D99"/>
    <w:rsid w:val="006314D3"/>
    <w:rsid w:val="00631E71"/>
    <w:rsid w:val="006327A6"/>
    <w:rsid w:val="006327E1"/>
    <w:rsid w:val="006330C2"/>
    <w:rsid w:val="006341D8"/>
    <w:rsid w:val="00636F1D"/>
    <w:rsid w:val="006376A9"/>
    <w:rsid w:val="006415FB"/>
    <w:rsid w:val="00642183"/>
    <w:rsid w:val="0064284C"/>
    <w:rsid w:val="00642EC8"/>
    <w:rsid w:val="00643B34"/>
    <w:rsid w:val="00644408"/>
    <w:rsid w:val="00644DED"/>
    <w:rsid w:val="00647389"/>
    <w:rsid w:val="00651753"/>
    <w:rsid w:val="00652D80"/>
    <w:rsid w:val="00652E4B"/>
    <w:rsid w:val="00656662"/>
    <w:rsid w:val="00656DCD"/>
    <w:rsid w:val="006601DA"/>
    <w:rsid w:val="00662579"/>
    <w:rsid w:val="00664372"/>
    <w:rsid w:val="00665300"/>
    <w:rsid w:val="00665A2E"/>
    <w:rsid w:val="00666377"/>
    <w:rsid w:val="006679DA"/>
    <w:rsid w:val="0067077C"/>
    <w:rsid w:val="00671053"/>
    <w:rsid w:val="00672622"/>
    <w:rsid w:val="00672CE6"/>
    <w:rsid w:val="0067367A"/>
    <w:rsid w:val="006759AB"/>
    <w:rsid w:val="00675CE0"/>
    <w:rsid w:val="00676742"/>
    <w:rsid w:val="0068137C"/>
    <w:rsid w:val="00682BC5"/>
    <w:rsid w:val="00683C92"/>
    <w:rsid w:val="006864A5"/>
    <w:rsid w:val="00686AE9"/>
    <w:rsid w:val="0068759D"/>
    <w:rsid w:val="00687E94"/>
    <w:rsid w:val="006919E1"/>
    <w:rsid w:val="00691FD3"/>
    <w:rsid w:val="0069260A"/>
    <w:rsid w:val="006938C2"/>
    <w:rsid w:val="00693FB6"/>
    <w:rsid w:val="006947C1"/>
    <w:rsid w:val="006947F8"/>
    <w:rsid w:val="00694AF4"/>
    <w:rsid w:val="00694D3D"/>
    <w:rsid w:val="00696990"/>
    <w:rsid w:val="00696E58"/>
    <w:rsid w:val="006A0A0F"/>
    <w:rsid w:val="006A1CE6"/>
    <w:rsid w:val="006A4433"/>
    <w:rsid w:val="006A4A80"/>
    <w:rsid w:val="006A4B6B"/>
    <w:rsid w:val="006A6FA4"/>
    <w:rsid w:val="006A7CB9"/>
    <w:rsid w:val="006B1BBC"/>
    <w:rsid w:val="006B241A"/>
    <w:rsid w:val="006B354D"/>
    <w:rsid w:val="006B4AE1"/>
    <w:rsid w:val="006B5A48"/>
    <w:rsid w:val="006B7210"/>
    <w:rsid w:val="006C06A3"/>
    <w:rsid w:val="006C10D6"/>
    <w:rsid w:val="006C18EA"/>
    <w:rsid w:val="006C3E2C"/>
    <w:rsid w:val="006C4C7A"/>
    <w:rsid w:val="006C4D93"/>
    <w:rsid w:val="006C5DB9"/>
    <w:rsid w:val="006C64EA"/>
    <w:rsid w:val="006C6B4B"/>
    <w:rsid w:val="006C7ED1"/>
    <w:rsid w:val="006D20BF"/>
    <w:rsid w:val="006D2605"/>
    <w:rsid w:val="006D427C"/>
    <w:rsid w:val="006D603F"/>
    <w:rsid w:val="006D7E6B"/>
    <w:rsid w:val="006D7FC8"/>
    <w:rsid w:val="006E2A0B"/>
    <w:rsid w:val="006E2D83"/>
    <w:rsid w:val="006E3562"/>
    <w:rsid w:val="006E36A0"/>
    <w:rsid w:val="006E5425"/>
    <w:rsid w:val="006E54EB"/>
    <w:rsid w:val="006E70AD"/>
    <w:rsid w:val="006E7211"/>
    <w:rsid w:val="006F3069"/>
    <w:rsid w:val="006F3C23"/>
    <w:rsid w:val="006F4563"/>
    <w:rsid w:val="006F4CCE"/>
    <w:rsid w:val="006F5857"/>
    <w:rsid w:val="006F7CD3"/>
    <w:rsid w:val="0070124D"/>
    <w:rsid w:val="0070191D"/>
    <w:rsid w:val="00701983"/>
    <w:rsid w:val="00701D12"/>
    <w:rsid w:val="00702009"/>
    <w:rsid w:val="00702227"/>
    <w:rsid w:val="007023FA"/>
    <w:rsid w:val="00702EC4"/>
    <w:rsid w:val="00704390"/>
    <w:rsid w:val="007059E4"/>
    <w:rsid w:val="00706741"/>
    <w:rsid w:val="00706CD0"/>
    <w:rsid w:val="00707299"/>
    <w:rsid w:val="0070740C"/>
    <w:rsid w:val="00710B42"/>
    <w:rsid w:val="007124AD"/>
    <w:rsid w:val="0071363B"/>
    <w:rsid w:val="00715D14"/>
    <w:rsid w:val="0071605E"/>
    <w:rsid w:val="0072001E"/>
    <w:rsid w:val="0072031A"/>
    <w:rsid w:val="00721217"/>
    <w:rsid w:val="00721B27"/>
    <w:rsid w:val="007225C6"/>
    <w:rsid w:val="00722627"/>
    <w:rsid w:val="00723253"/>
    <w:rsid w:val="00724143"/>
    <w:rsid w:val="0072433D"/>
    <w:rsid w:val="007255C4"/>
    <w:rsid w:val="0072605C"/>
    <w:rsid w:val="00726454"/>
    <w:rsid w:val="0072759D"/>
    <w:rsid w:val="00727A0B"/>
    <w:rsid w:val="00727B5F"/>
    <w:rsid w:val="00730A0F"/>
    <w:rsid w:val="00731D82"/>
    <w:rsid w:val="0073265C"/>
    <w:rsid w:val="007335D4"/>
    <w:rsid w:val="007337F0"/>
    <w:rsid w:val="007339FA"/>
    <w:rsid w:val="00735642"/>
    <w:rsid w:val="00735CC2"/>
    <w:rsid w:val="00737648"/>
    <w:rsid w:val="007405D6"/>
    <w:rsid w:val="00742733"/>
    <w:rsid w:val="007428B5"/>
    <w:rsid w:val="00742D92"/>
    <w:rsid w:val="00744322"/>
    <w:rsid w:val="00744AE1"/>
    <w:rsid w:val="00744CBE"/>
    <w:rsid w:val="007479CB"/>
    <w:rsid w:val="00750590"/>
    <w:rsid w:val="0075126A"/>
    <w:rsid w:val="007515D7"/>
    <w:rsid w:val="00752604"/>
    <w:rsid w:val="00752EED"/>
    <w:rsid w:val="00755F4F"/>
    <w:rsid w:val="007564D6"/>
    <w:rsid w:val="00757C0D"/>
    <w:rsid w:val="00760C75"/>
    <w:rsid w:val="00761A8C"/>
    <w:rsid w:val="00762011"/>
    <w:rsid w:val="00762030"/>
    <w:rsid w:val="00763CA3"/>
    <w:rsid w:val="00765AF9"/>
    <w:rsid w:val="007667F0"/>
    <w:rsid w:val="00766822"/>
    <w:rsid w:val="00766948"/>
    <w:rsid w:val="0077267A"/>
    <w:rsid w:val="0077441C"/>
    <w:rsid w:val="00774BAB"/>
    <w:rsid w:val="0078170B"/>
    <w:rsid w:val="00782C4D"/>
    <w:rsid w:val="007867BD"/>
    <w:rsid w:val="00786F48"/>
    <w:rsid w:val="007873BC"/>
    <w:rsid w:val="00794005"/>
    <w:rsid w:val="00795686"/>
    <w:rsid w:val="007957BE"/>
    <w:rsid w:val="0079612A"/>
    <w:rsid w:val="0079643A"/>
    <w:rsid w:val="007A166E"/>
    <w:rsid w:val="007A20EB"/>
    <w:rsid w:val="007A2F7C"/>
    <w:rsid w:val="007A331D"/>
    <w:rsid w:val="007A658E"/>
    <w:rsid w:val="007B0EE0"/>
    <w:rsid w:val="007B1EA6"/>
    <w:rsid w:val="007B2A93"/>
    <w:rsid w:val="007B2B8D"/>
    <w:rsid w:val="007B5B11"/>
    <w:rsid w:val="007B5D9F"/>
    <w:rsid w:val="007B72B7"/>
    <w:rsid w:val="007C16E6"/>
    <w:rsid w:val="007C186E"/>
    <w:rsid w:val="007C198F"/>
    <w:rsid w:val="007C1EC6"/>
    <w:rsid w:val="007C2609"/>
    <w:rsid w:val="007C5338"/>
    <w:rsid w:val="007C6A52"/>
    <w:rsid w:val="007C7B99"/>
    <w:rsid w:val="007D0E54"/>
    <w:rsid w:val="007D1953"/>
    <w:rsid w:val="007D30E6"/>
    <w:rsid w:val="007D325C"/>
    <w:rsid w:val="007D4ADC"/>
    <w:rsid w:val="007D64CD"/>
    <w:rsid w:val="007D6C97"/>
    <w:rsid w:val="007E02CE"/>
    <w:rsid w:val="007E11FA"/>
    <w:rsid w:val="007E1451"/>
    <w:rsid w:val="007E1D8E"/>
    <w:rsid w:val="007E1DFC"/>
    <w:rsid w:val="007E2E91"/>
    <w:rsid w:val="007E30DD"/>
    <w:rsid w:val="007E3AFD"/>
    <w:rsid w:val="007E4A5A"/>
    <w:rsid w:val="007E56D5"/>
    <w:rsid w:val="007E69C1"/>
    <w:rsid w:val="007E6F9A"/>
    <w:rsid w:val="007E7832"/>
    <w:rsid w:val="007F031A"/>
    <w:rsid w:val="007F1732"/>
    <w:rsid w:val="007F1BFE"/>
    <w:rsid w:val="007F1ED2"/>
    <w:rsid w:val="007F256A"/>
    <w:rsid w:val="007F2939"/>
    <w:rsid w:val="007F4821"/>
    <w:rsid w:val="007F75F5"/>
    <w:rsid w:val="00800001"/>
    <w:rsid w:val="008004E3"/>
    <w:rsid w:val="00800820"/>
    <w:rsid w:val="0080287E"/>
    <w:rsid w:val="0080397F"/>
    <w:rsid w:val="00803FF7"/>
    <w:rsid w:val="00804A02"/>
    <w:rsid w:val="008058A5"/>
    <w:rsid w:val="00807AFD"/>
    <w:rsid w:val="00810B1B"/>
    <w:rsid w:val="00810C57"/>
    <w:rsid w:val="008117E5"/>
    <w:rsid w:val="008120C9"/>
    <w:rsid w:val="008131EE"/>
    <w:rsid w:val="008144AC"/>
    <w:rsid w:val="00816DDD"/>
    <w:rsid w:val="00817DA6"/>
    <w:rsid w:val="008218EF"/>
    <w:rsid w:val="008230F5"/>
    <w:rsid w:val="0082481B"/>
    <w:rsid w:val="00825AEF"/>
    <w:rsid w:val="00826653"/>
    <w:rsid w:val="00826BB0"/>
    <w:rsid w:val="00827407"/>
    <w:rsid w:val="00827473"/>
    <w:rsid w:val="008302C8"/>
    <w:rsid w:val="00830438"/>
    <w:rsid w:val="008348DB"/>
    <w:rsid w:val="00834E21"/>
    <w:rsid w:val="00836BF9"/>
    <w:rsid w:val="0084051D"/>
    <w:rsid w:val="008406F0"/>
    <w:rsid w:val="0084087A"/>
    <w:rsid w:val="00842EFC"/>
    <w:rsid w:val="00843A7D"/>
    <w:rsid w:val="00843D37"/>
    <w:rsid w:val="00843E8D"/>
    <w:rsid w:val="008453C3"/>
    <w:rsid w:val="0084572C"/>
    <w:rsid w:val="00845C03"/>
    <w:rsid w:val="00847B77"/>
    <w:rsid w:val="00847E5E"/>
    <w:rsid w:val="00850B0D"/>
    <w:rsid w:val="00851AA8"/>
    <w:rsid w:val="00852431"/>
    <w:rsid w:val="008530E3"/>
    <w:rsid w:val="008539B6"/>
    <w:rsid w:val="00854E39"/>
    <w:rsid w:val="00855360"/>
    <w:rsid w:val="00855999"/>
    <w:rsid w:val="008560E7"/>
    <w:rsid w:val="00856303"/>
    <w:rsid w:val="0085695E"/>
    <w:rsid w:val="00856BC7"/>
    <w:rsid w:val="00861D68"/>
    <w:rsid w:val="008622F5"/>
    <w:rsid w:val="008628EC"/>
    <w:rsid w:val="00864E93"/>
    <w:rsid w:val="00866CCA"/>
    <w:rsid w:val="00867ABF"/>
    <w:rsid w:val="008705B7"/>
    <w:rsid w:val="00870C23"/>
    <w:rsid w:val="008714A0"/>
    <w:rsid w:val="008760B5"/>
    <w:rsid w:val="008762EA"/>
    <w:rsid w:val="0087765D"/>
    <w:rsid w:val="008776AD"/>
    <w:rsid w:val="00880E62"/>
    <w:rsid w:val="00883095"/>
    <w:rsid w:val="00883306"/>
    <w:rsid w:val="00884D99"/>
    <w:rsid w:val="00885470"/>
    <w:rsid w:val="008860F7"/>
    <w:rsid w:val="00887137"/>
    <w:rsid w:val="00891979"/>
    <w:rsid w:val="00892226"/>
    <w:rsid w:val="0089537F"/>
    <w:rsid w:val="0089577F"/>
    <w:rsid w:val="00896FC2"/>
    <w:rsid w:val="008A1651"/>
    <w:rsid w:val="008A1958"/>
    <w:rsid w:val="008A2034"/>
    <w:rsid w:val="008A206E"/>
    <w:rsid w:val="008A20F6"/>
    <w:rsid w:val="008A3D6F"/>
    <w:rsid w:val="008A59E5"/>
    <w:rsid w:val="008A5E2A"/>
    <w:rsid w:val="008A7475"/>
    <w:rsid w:val="008A78D4"/>
    <w:rsid w:val="008B06B9"/>
    <w:rsid w:val="008B0DB3"/>
    <w:rsid w:val="008B1663"/>
    <w:rsid w:val="008B209B"/>
    <w:rsid w:val="008B5D2A"/>
    <w:rsid w:val="008B714D"/>
    <w:rsid w:val="008B71C9"/>
    <w:rsid w:val="008C01B8"/>
    <w:rsid w:val="008C0C18"/>
    <w:rsid w:val="008C1037"/>
    <w:rsid w:val="008C14A2"/>
    <w:rsid w:val="008C2040"/>
    <w:rsid w:val="008C3B67"/>
    <w:rsid w:val="008C40A7"/>
    <w:rsid w:val="008C4120"/>
    <w:rsid w:val="008C5431"/>
    <w:rsid w:val="008C6356"/>
    <w:rsid w:val="008D0123"/>
    <w:rsid w:val="008D06AF"/>
    <w:rsid w:val="008D1C34"/>
    <w:rsid w:val="008D2726"/>
    <w:rsid w:val="008D4A03"/>
    <w:rsid w:val="008D5AA1"/>
    <w:rsid w:val="008D5C4A"/>
    <w:rsid w:val="008D5F5F"/>
    <w:rsid w:val="008D6058"/>
    <w:rsid w:val="008D6DDD"/>
    <w:rsid w:val="008E2AFB"/>
    <w:rsid w:val="008E2F43"/>
    <w:rsid w:val="008E54AC"/>
    <w:rsid w:val="008E5890"/>
    <w:rsid w:val="008E5DBB"/>
    <w:rsid w:val="008E69BE"/>
    <w:rsid w:val="008F0A84"/>
    <w:rsid w:val="008F13C7"/>
    <w:rsid w:val="008F42D8"/>
    <w:rsid w:val="008F4B3E"/>
    <w:rsid w:val="008F5236"/>
    <w:rsid w:val="008F5F9E"/>
    <w:rsid w:val="008F6846"/>
    <w:rsid w:val="008F6DE7"/>
    <w:rsid w:val="008F7D2F"/>
    <w:rsid w:val="00901A3A"/>
    <w:rsid w:val="00901F68"/>
    <w:rsid w:val="00901F80"/>
    <w:rsid w:val="009027D9"/>
    <w:rsid w:val="00903347"/>
    <w:rsid w:val="00903EDD"/>
    <w:rsid w:val="00904CCB"/>
    <w:rsid w:val="009109D7"/>
    <w:rsid w:val="00910F27"/>
    <w:rsid w:val="00911076"/>
    <w:rsid w:val="00911F82"/>
    <w:rsid w:val="00912A03"/>
    <w:rsid w:val="00913841"/>
    <w:rsid w:val="00913D44"/>
    <w:rsid w:val="009143A2"/>
    <w:rsid w:val="00916145"/>
    <w:rsid w:val="00922B8F"/>
    <w:rsid w:val="00922F9B"/>
    <w:rsid w:val="009236E9"/>
    <w:rsid w:val="009241C3"/>
    <w:rsid w:val="00924248"/>
    <w:rsid w:val="00924FEB"/>
    <w:rsid w:val="009263AA"/>
    <w:rsid w:val="0092698B"/>
    <w:rsid w:val="00926A01"/>
    <w:rsid w:val="00927D3C"/>
    <w:rsid w:val="00930B8E"/>
    <w:rsid w:val="00930D13"/>
    <w:rsid w:val="00932826"/>
    <w:rsid w:val="00932FAE"/>
    <w:rsid w:val="00934455"/>
    <w:rsid w:val="0093563C"/>
    <w:rsid w:val="00936DF4"/>
    <w:rsid w:val="0093703E"/>
    <w:rsid w:val="00937596"/>
    <w:rsid w:val="0094114C"/>
    <w:rsid w:val="00941BD1"/>
    <w:rsid w:val="00942299"/>
    <w:rsid w:val="009429C6"/>
    <w:rsid w:val="00942D43"/>
    <w:rsid w:val="00942E29"/>
    <w:rsid w:val="00942F94"/>
    <w:rsid w:val="00943618"/>
    <w:rsid w:val="00943B1C"/>
    <w:rsid w:val="009453E1"/>
    <w:rsid w:val="0094550A"/>
    <w:rsid w:val="009531D5"/>
    <w:rsid w:val="0095482C"/>
    <w:rsid w:val="00956518"/>
    <w:rsid w:val="0095747C"/>
    <w:rsid w:val="00957E21"/>
    <w:rsid w:val="009600CD"/>
    <w:rsid w:val="00960A67"/>
    <w:rsid w:val="0096141D"/>
    <w:rsid w:val="00961D5F"/>
    <w:rsid w:val="00961DFA"/>
    <w:rsid w:val="0096334C"/>
    <w:rsid w:val="009634AA"/>
    <w:rsid w:val="009637E9"/>
    <w:rsid w:val="00970B1D"/>
    <w:rsid w:val="0097494C"/>
    <w:rsid w:val="0097570E"/>
    <w:rsid w:val="0097613F"/>
    <w:rsid w:val="009800C2"/>
    <w:rsid w:val="00981437"/>
    <w:rsid w:val="009816C1"/>
    <w:rsid w:val="00982918"/>
    <w:rsid w:val="00982E54"/>
    <w:rsid w:val="00983036"/>
    <w:rsid w:val="0098554C"/>
    <w:rsid w:val="00985A5B"/>
    <w:rsid w:val="00986116"/>
    <w:rsid w:val="00986292"/>
    <w:rsid w:val="00986E2C"/>
    <w:rsid w:val="00987220"/>
    <w:rsid w:val="009873DB"/>
    <w:rsid w:val="009876D8"/>
    <w:rsid w:val="00991AA6"/>
    <w:rsid w:val="00993B1F"/>
    <w:rsid w:val="00994607"/>
    <w:rsid w:val="00995E3D"/>
    <w:rsid w:val="009A05D9"/>
    <w:rsid w:val="009A0A53"/>
    <w:rsid w:val="009A26AD"/>
    <w:rsid w:val="009A27E7"/>
    <w:rsid w:val="009A49AD"/>
    <w:rsid w:val="009A61EB"/>
    <w:rsid w:val="009A749B"/>
    <w:rsid w:val="009B1A63"/>
    <w:rsid w:val="009B31BD"/>
    <w:rsid w:val="009B4560"/>
    <w:rsid w:val="009B469D"/>
    <w:rsid w:val="009B5227"/>
    <w:rsid w:val="009B5938"/>
    <w:rsid w:val="009B5DA3"/>
    <w:rsid w:val="009B5FA5"/>
    <w:rsid w:val="009C0079"/>
    <w:rsid w:val="009C1397"/>
    <w:rsid w:val="009C43E8"/>
    <w:rsid w:val="009C4D25"/>
    <w:rsid w:val="009C5D77"/>
    <w:rsid w:val="009C627B"/>
    <w:rsid w:val="009D1D4C"/>
    <w:rsid w:val="009D2B29"/>
    <w:rsid w:val="009D347B"/>
    <w:rsid w:val="009D4846"/>
    <w:rsid w:val="009D4E85"/>
    <w:rsid w:val="009D577D"/>
    <w:rsid w:val="009D6820"/>
    <w:rsid w:val="009D7552"/>
    <w:rsid w:val="009E0395"/>
    <w:rsid w:val="009E0FEE"/>
    <w:rsid w:val="009E1063"/>
    <w:rsid w:val="009E17D8"/>
    <w:rsid w:val="009E2A6D"/>
    <w:rsid w:val="009E2C88"/>
    <w:rsid w:val="009E33C1"/>
    <w:rsid w:val="009E4AB1"/>
    <w:rsid w:val="009E697C"/>
    <w:rsid w:val="009F2367"/>
    <w:rsid w:val="009F3544"/>
    <w:rsid w:val="009F4643"/>
    <w:rsid w:val="009F5EE8"/>
    <w:rsid w:val="009F6D07"/>
    <w:rsid w:val="009F7DDB"/>
    <w:rsid w:val="00A00E60"/>
    <w:rsid w:val="00A01293"/>
    <w:rsid w:val="00A016BB"/>
    <w:rsid w:val="00A02175"/>
    <w:rsid w:val="00A02ECF"/>
    <w:rsid w:val="00A03F3E"/>
    <w:rsid w:val="00A041CB"/>
    <w:rsid w:val="00A0552B"/>
    <w:rsid w:val="00A06EB1"/>
    <w:rsid w:val="00A07A19"/>
    <w:rsid w:val="00A07CF2"/>
    <w:rsid w:val="00A120E7"/>
    <w:rsid w:val="00A1337D"/>
    <w:rsid w:val="00A13FE6"/>
    <w:rsid w:val="00A15EAC"/>
    <w:rsid w:val="00A16ACC"/>
    <w:rsid w:val="00A17501"/>
    <w:rsid w:val="00A20044"/>
    <w:rsid w:val="00A202ED"/>
    <w:rsid w:val="00A20A43"/>
    <w:rsid w:val="00A20C86"/>
    <w:rsid w:val="00A21D8C"/>
    <w:rsid w:val="00A24A46"/>
    <w:rsid w:val="00A2515C"/>
    <w:rsid w:val="00A254BC"/>
    <w:rsid w:val="00A26594"/>
    <w:rsid w:val="00A30713"/>
    <w:rsid w:val="00A3300F"/>
    <w:rsid w:val="00A3384F"/>
    <w:rsid w:val="00A358C1"/>
    <w:rsid w:val="00A366DF"/>
    <w:rsid w:val="00A3777E"/>
    <w:rsid w:val="00A406AF"/>
    <w:rsid w:val="00A41587"/>
    <w:rsid w:val="00A41F07"/>
    <w:rsid w:val="00A4235D"/>
    <w:rsid w:val="00A44CEE"/>
    <w:rsid w:val="00A45457"/>
    <w:rsid w:val="00A46FEE"/>
    <w:rsid w:val="00A47163"/>
    <w:rsid w:val="00A47E0D"/>
    <w:rsid w:val="00A47EBE"/>
    <w:rsid w:val="00A5000A"/>
    <w:rsid w:val="00A500CA"/>
    <w:rsid w:val="00A5024B"/>
    <w:rsid w:val="00A51424"/>
    <w:rsid w:val="00A5146A"/>
    <w:rsid w:val="00A522B8"/>
    <w:rsid w:val="00A52564"/>
    <w:rsid w:val="00A52B4F"/>
    <w:rsid w:val="00A53C09"/>
    <w:rsid w:val="00A54D74"/>
    <w:rsid w:val="00A54E3D"/>
    <w:rsid w:val="00A553EF"/>
    <w:rsid w:val="00A558F0"/>
    <w:rsid w:val="00A55D73"/>
    <w:rsid w:val="00A60377"/>
    <w:rsid w:val="00A60EC6"/>
    <w:rsid w:val="00A62837"/>
    <w:rsid w:val="00A628D0"/>
    <w:rsid w:val="00A63B02"/>
    <w:rsid w:val="00A642BF"/>
    <w:rsid w:val="00A64D31"/>
    <w:rsid w:val="00A64D5F"/>
    <w:rsid w:val="00A667A0"/>
    <w:rsid w:val="00A6779B"/>
    <w:rsid w:val="00A70C3D"/>
    <w:rsid w:val="00A71A5C"/>
    <w:rsid w:val="00A71DA0"/>
    <w:rsid w:val="00A72AAC"/>
    <w:rsid w:val="00A743A8"/>
    <w:rsid w:val="00A76F91"/>
    <w:rsid w:val="00A77A7D"/>
    <w:rsid w:val="00A77CF1"/>
    <w:rsid w:val="00A80565"/>
    <w:rsid w:val="00A80BD6"/>
    <w:rsid w:val="00A819D2"/>
    <w:rsid w:val="00A822C7"/>
    <w:rsid w:val="00A824D8"/>
    <w:rsid w:val="00A82CFE"/>
    <w:rsid w:val="00A839E0"/>
    <w:rsid w:val="00A83D67"/>
    <w:rsid w:val="00A847A4"/>
    <w:rsid w:val="00A84B7C"/>
    <w:rsid w:val="00A8513A"/>
    <w:rsid w:val="00A862F1"/>
    <w:rsid w:val="00A8672E"/>
    <w:rsid w:val="00A86749"/>
    <w:rsid w:val="00A87421"/>
    <w:rsid w:val="00A87B9E"/>
    <w:rsid w:val="00A91A68"/>
    <w:rsid w:val="00A91AC2"/>
    <w:rsid w:val="00A9207D"/>
    <w:rsid w:val="00A929E4"/>
    <w:rsid w:val="00A92FA5"/>
    <w:rsid w:val="00A957AD"/>
    <w:rsid w:val="00A9672A"/>
    <w:rsid w:val="00A96771"/>
    <w:rsid w:val="00AA074C"/>
    <w:rsid w:val="00AA1769"/>
    <w:rsid w:val="00AA28BE"/>
    <w:rsid w:val="00AA36B1"/>
    <w:rsid w:val="00AA3FEF"/>
    <w:rsid w:val="00AA48FB"/>
    <w:rsid w:val="00AA5F57"/>
    <w:rsid w:val="00AA6835"/>
    <w:rsid w:val="00AA68CE"/>
    <w:rsid w:val="00AB1E69"/>
    <w:rsid w:val="00AB23CC"/>
    <w:rsid w:val="00AB4327"/>
    <w:rsid w:val="00AB5987"/>
    <w:rsid w:val="00AB5D4B"/>
    <w:rsid w:val="00AB5EC7"/>
    <w:rsid w:val="00AB651D"/>
    <w:rsid w:val="00AB6F7F"/>
    <w:rsid w:val="00AC0F3C"/>
    <w:rsid w:val="00AC1062"/>
    <w:rsid w:val="00AC37AD"/>
    <w:rsid w:val="00AC431F"/>
    <w:rsid w:val="00AC4945"/>
    <w:rsid w:val="00AC50B6"/>
    <w:rsid w:val="00AC6120"/>
    <w:rsid w:val="00AC644C"/>
    <w:rsid w:val="00AC6A71"/>
    <w:rsid w:val="00AC6F22"/>
    <w:rsid w:val="00AC777B"/>
    <w:rsid w:val="00AD3658"/>
    <w:rsid w:val="00AD3889"/>
    <w:rsid w:val="00AD3D8C"/>
    <w:rsid w:val="00AD455A"/>
    <w:rsid w:val="00AD5708"/>
    <w:rsid w:val="00AD6B07"/>
    <w:rsid w:val="00AD79A5"/>
    <w:rsid w:val="00AD7B9C"/>
    <w:rsid w:val="00AD7FB5"/>
    <w:rsid w:val="00AE033D"/>
    <w:rsid w:val="00AE111F"/>
    <w:rsid w:val="00AE2D65"/>
    <w:rsid w:val="00AE3133"/>
    <w:rsid w:val="00AE3D34"/>
    <w:rsid w:val="00AE5C57"/>
    <w:rsid w:val="00AE5DB5"/>
    <w:rsid w:val="00AE5EFB"/>
    <w:rsid w:val="00AE5F98"/>
    <w:rsid w:val="00AE7B6E"/>
    <w:rsid w:val="00AE7D10"/>
    <w:rsid w:val="00AF2011"/>
    <w:rsid w:val="00AF3515"/>
    <w:rsid w:val="00AF58DF"/>
    <w:rsid w:val="00AF6721"/>
    <w:rsid w:val="00AF6BA9"/>
    <w:rsid w:val="00AF733D"/>
    <w:rsid w:val="00B02008"/>
    <w:rsid w:val="00B027D5"/>
    <w:rsid w:val="00B0344E"/>
    <w:rsid w:val="00B03F4D"/>
    <w:rsid w:val="00B04470"/>
    <w:rsid w:val="00B04D2C"/>
    <w:rsid w:val="00B051AF"/>
    <w:rsid w:val="00B05D34"/>
    <w:rsid w:val="00B064BA"/>
    <w:rsid w:val="00B07536"/>
    <w:rsid w:val="00B07E9C"/>
    <w:rsid w:val="00B10AA4"/>
    <w:rsid w:val="00B125F4"/>
    <w:rsid w:val="00B1348C"/>
    <w:rsid w:val="00B1375C"/>
    <w:rsid w:val="00B1385D"/>
    <w:rsid w:val="00B1513A"/>
    <w:rsid w:val="00B16632"/>
    <w:rsid w:val="00B16853"/>
    <w:rsid w:val="00B17E9B"/>
    <w:rsid w:val="00B17F31"/>
    <w:rsid w:val="00B201BF"/>
    <w:rsid w:val="00B2181D"/>
    <w:rsid w:val="00B21DA3"/>
    <w:rsid w:val="00B22681"/>
    <w:rsid w:val="00B246ED"/>
    <w:rsid w:val="00B27445"/>
    <w:rsid w:val="00B308BE"/>
    <w:rsid w:val="00B3094B"/>
    <w:rsid w:val="00B3268F"/>
    <w:rsid w:val="00B330FC"/>
    <w:rsid w:val="00B33CB5"/>
    <w:rsid w:val="00B36D6C"/>
    <w:rsid w:val="00B36D9D"/>
    <w:rsid w:val="00B37C5C"/>
    <w:rsid w:val="00B41653"/>
    <w:rsid w:val="00B41C03"/>
    <w:rsid w:val="00B42664"/>
    <w:rsid w:val="00B45565"/>
    <w:rsid w:val="00B460D6"/>
    <w:rsid w:val="00B46256"/>
    <w:rsid w:val="00B465C1"/>
    <w:rsid w:val="00B47A87"/>
    <w:rsid w:val="00B503B5"/>
    <w:rsid w:val="00B50519"/>
    <w:rsid w:val="00B51C8F"/>
    <w:rsid w:val="00B51E30"/>
    <w:rsid w:val="00B53144"/>
    <w:rsid w:val="00B5368A"/>
    <w:rsid w:val="00B53C7A"/>
    <w:rsid w:val="00B540F9"/>
    <w:rsid w:val="00B5581A"/>
    <w:rsid w:val="00B56400"/>
    <w:rsid w:val="00B567C3"/>
    <w:rsid w:val="00B57218"/>
    <w:rsid w:val="00B57915"/>
    <w:rsid w:val="00B57AAF"/>
    <w:rsid w:val="00B6032C"/>
    <w:rsid w:val="00B60D2D"/>
    <w:rsid w:val="00B62FFB"/>
    <w:rsid w:val="00B63ACD"/>
    <w:rsid w:val="00B64302"/>
    <w:rsid w:val="00B64773"/>
    <w:rsid w:val="00B65CE3"/>
    <w:rsid w:val="00B67C28"/>
    <w:rsid w:val="00B721BF"/>
    <w:rsid w:val="00B7226F"/>
    <w:rsid w:val="00B722A9"/>
    <w:rsid w:val="00B77128"/>
    <w:rsid w:val="00B802B9"/>
    <w:rsid w:val="00B805E8"/>
    <w:rsid w:val="00B806EA"/>
    <w:rsid w:val="00B80A29"/>
    <w:rsid w:val="00B811EC"/>
    <w:rsid w:val="00B813F7"/>
    <w:rsid w:val="00B81ECD"/>
    <w:rsid w:val="00B82001"/>
    <w:rsid w:val="00B82349"/>
    <w:rsid w:val="00B82922"/>
    <w:rsid w:val="00B8405D"/>
    <w:rsid w:val="00B85D5F"/>
    <w:rsid w:val="00B85F66"/>
    <w:rsid w:val="00B86C8A"/>
    <w:rsid w:val="00B86ED4"/>
    <w:rsid w:val="00B86FA0"/>
    <w:rsid w:val="00B879D0"/>
    <w:rsid w:val="00B90788"/>
    <w:rsid w:val="00B90F6A"/>
    <w:rsid w:val="00B93E38"/>
    <w:rsid w:val="00B9449C"/>
    <w:rsid w:val="00B94C02"/>
    <w:rsid w:val="00B954AC"/>
    <w:rsid w:val="00B97AF2"/>
    <w:rsid w:val="00B97CD9"/>
    <w:rsid w:val="00BA0521"/>
    <w:rsid w:val="00BA1110"/>
    <w:rsid w:val="00BA1B65"/>
    <w:rsid w:val="00BA2556"/>
    <w:rsid w:val="00BA2607"/>
    <w:rsid w:val="00BA262F"/>
    <w:rsid w:val="00BA2B89"/>
    <w:rsid w:val="00BA3D4B"/>
    <w:rsid w:val="00BA7B8C"/>
    <w:rsid w:val="00BB0470"/>
    <w:rsid w:val="00BB051C"/>
    <w:rsid w:val="00BB0EFB"/>
    <w:rsid w:val="00BB14CA"/>
    <w:rsid w:val="00BB2251"/>
    <w:rsid w:val="00BB435B"/>
    <w:rsid w:val="00BB45AE"/>
    <w:rsid w:val="00BB6135"/>
    <w:rsid w:val="00BB71C2"/>
    <w:rsid w:val="00BB7348"/>
    <w:rsid w:val="00BC0364"/>
    <w:rsid w:val="00BC0DE5"/>
    <w:rsid w:val="00BC1956"/>
    <w:rsid w:val="00BC1B0D"/>
    <w:rsid w:val="00BC1B73"/>
    <w:rsid w:val="00BC3176"/>
    <w:rsid w:val="00BC3372"/>
    <w:rsid w:val="00BC448E"/>
    <w:rsid w:val="00BC7098"/>
    <w:rsid w:val="00BD0336"/>
    <w:rsid w:val="00BD0BB8"/>
    <w:rsid w:val="00BD19C9"/>
    <w:rsid w:val="00BD1A67"/>
    <w:rsid w:val="00BD1CD8"/>
    <w:rsid w:val="00BD29E1"/>
    <w:rsid w:val="00BD520F"/>
    <w:rsid w:val="00BE12D5"/>
    <w:rsid w:val="00BE1409"/>
    <w:rsid w:val="00BE1D3B"/>
    <w:rsid w:val="00BE2FA3"/>
    <w:rsid w:val="00BE497D"/>
    <w:rsid w:val="00BE4986"/>
    <w:rsid w:val="00BE4E44"/>
    <w:rsid w:val="00BE60D3"/>
    <w:rsid w:val="00BE6826"/>
    <w:rsid w:val="00BE728F"/>
    <w:rsid w:val="00BF0E45"/>
    <w:rsid w:val="00BF0F79"/>
    <w:rsid w:val="00BF1389"/>
    <w:rsid w:val="00BF2B60"/>
    <w:rsid w:val="00BF2D29"/>
    <w:rsid w:val="00BF2E28"/>
    <w:rsid w:val="00BF2FD8"/>
    <w:rsid w:val="00BF481A"/>
    <w:rsid w:val="00BF4960"/>
    <w:rsid w:val="00BF5769"/>
    <w:rsid w:val="00BF6B4F"/>
    <w:rsid w:val="00C02526"/>
    <w:rsid w:val="00C03059"/>
    <w:rsid w:val="00C03378"/>
    <w:rsid w:val="00C047B7"/>
    <w:rsid w:val="00C047E4"/>
    <w:rsid w:val="00C0493C"/>
    <w:rsid w:val="00C055EF"/>
    <w:rsid w:val="00C06041"/>
    <w:rsid w:val="00C06070"/>
    <w:rsid w:val="00C07390"/>
    <w:rsid w:val="00C079B9"/>
    <w:rsid w:val="00C1023E"/>
    <w:rsid w:val="00C10AC6"/>
    <w:rsid w:val="00C11C13"/>
    <w:rsid w:val="00C13781"/>
    <w:rsid w:val="00C145E3"/>
    <w:rsid w:val="00C163D4"/>
    <w:rsid w:val="00C16951"/>
    <w:rsid w:val="00C16A5C"/>
    <w:rsid w:val="00C16DD0"/>
    <w:rsid w:val="00C2037B"/>
    <w:rsid w:val="00C2156A"/>
    <w:rsid w:val="00C21DE1"/>
    <w:rsid w:val="00C24481"/>
    <w:rsid w:val="00C25346"/>
    <w:rsid w:val="00C25EF3"/>
    <w:rsid w:val="00C271E6"/>
    <w:rsid w:val="00C3007F"/>
    <w:rsid w:val="00C3045A"/>
    <w:rsid w:val="00C31C15"/>
    <w:rsid w:val="00C32338"/>
    <w:rsid w:val="00C33FFD"/>
    <w:rsid w:val="00C34B09"/>
    <w:rsid w:val="00C34D3E"/>
    <w:rsid w:val="00C34F8D"/>
    <w:rsid w:val="00C3669F"/>
    <w:rsid w:val="00C3733E"/>
    <w:rsid w:val="00C37612"/>
    <w:rsid w:val="00C3795E"/>
    <w:rsid w:val="00C407E1"/>
    <w:rsid w:val="00C42096"/>
    <w:rsid w:val="00C42AB6"/>
    <w:rsid w:val="00C4341E"/>
    <w:rsid w:val="00C437AC"/>
    <w:rsid w:val="00C43CC5"/>
    <w:rsid w:val="00C460EE"/>
    <w:rsid w:val="00C46860"/>
    <w:rsid w:val="00C469BD"/>
    <w:rsid w:val="00C511B4"/>
    <w:rsid w:val="00C512DC"/>
    <w:rsid w:val="00C523EE"/>
    <w:rsid w:val="00C52E2A"/>
    <w:rsid w:val="00C5366F"/>
    <w:rsid w:val="00C537EE"/>
    <w:rsid w:val="00C53AAE"/>
    <w:rsid w:val="00C55596"/>
    <w:rsid w:val="00C555A3"/>
    <w:rsid w:val="00C55EA6"/>
    <w:rsid w:val="00C575D1"/>
    <w:rsid w:val="00C605E3"/>
    <w:rsid w:val="00C6070D"/>
    <w:rsid w:val="00C61163"/>
    <w:rsid w:val="00C61B4D"/>
    <w:rsid w:val="00C62AB3"/>
    <w:rsid w:val="00C67EFE"/>
    <w:rsid w:val="00C704F8"/>
    <w:rsid w:val="00C717C7"/>
    <w:rsid w:val="00C717DD"/>
    <w:rsid w:val="00C72A14"/>
    <w:rsid w:val="00C737BE"/>
    <w:rsid w:val="00C7402F"/>
    <w:rsid w:val="00C74A77"/>
    <w:rsid w:val="00C76E57"/>
    <w:rsid w:val="00C802DB"/>
    <w:rsid w:val="00C81556"/>
    <w:rsid w:val="00C81E2A"/>
    <w:rsid w:val="00C821A8"/>
    <w:rsid w:val="00C825F3"/>
    <w:rsid w:val="00C835A7"/>
    <w:rsid w:val="00C8447D"/>
    <w:rsid w:val="00C85D08"/>
    <w:rsid w:val="00C85ED3"/>
    <w:rsid w:val="00C85FB4"/>
    <w:rsid w:val="00C86815"/>
    <w:rsid w:val="00C87002"/>
    <w:rsid w:val="00C879DB"/>
    <w:rsid w:val="00C914FE"/>
    <w:rsid w:val="00C926BB"/>
    <w:rsid w:val="00C93735"/>
    <w:rsid w:val="00C93B4F"/>
    <w:rsid w:val="00C945E3"/>
    <w:rsid w:val="00C94E1E"/>
    <w:rsid w:val="00C95802"/>
    <w:rsid w:val="00C96038"/>
    <w:rsid w:val="00C96638"/>
    <w:rsid w:val="00C9719D"/>
    <w:rsid w:val="00CA0FAF"/>
    <w:rsid w:val="00CA27C3"/>
    <w:rsid w:val="00CA2CB5"/>
    <w:rsid w:val="00CA3011"/>
    <w:rsid w:val="00CA6575"/>
    <w:rsid w:val="00CA69E7"/>
    <w:rsid w:val="00CA6FE1"/>
    <w:rsid w:val="00CA7079"/>
    <w:rsid w:val="00CA7BDB"/>
    <w:rsid w:val="00CA7C31"/>
    <w:rsid w:val="00CA7EBA"/>
    <w:rsid w:val="00CB35EE"/>
    <w:rsid w:val="00CB3C57"/>
    <w:rsid w:val="00CB477F"/>
    <w:rsid w:val="00CB4DD2"/>
    <w:rsid w:val="00CB5BD9"/>
    <w:rsid w:val="00CB6776"/>
    <w:rsid w:val="00CB695E"/>
    <w:rsid w:val="00CB6C76"/>
    <w:rsid w:val="00CB6D20"/>
    <w:rsid w:val="00CB722D"/>
    <w:rsid w:val="00CB7B34"/>
    <w:rsid w:val="00CC0376"/>
    <w:rsid w:val="00CC207A"/>
    <w:rsid w:val="00CC2257"/>
    <w:rsid w:val="00CC342E"/>
    <w:rsid w:val="00CC5182"/>
    <w:rsid w:val="00CC52C2"/>
    <w:rsid w:val="00CC6CAD"/>
    <w:rsid w:val="00CC6D3E"/>
    <w:rsid w:val="00CC71F4"/>
    <w:rsid w:val="00CC760D"/>
    <w:rsid w:val="00CC7797"/>
    <w:rsid w:val="00CC7CB8"/>
    <w:rsid w:val="00CD1DF1"/>
    <w:rsid w:val="00CD4AD0"/>
    <w:rsid w:val="00CD5331"/>
    <w:rsid w:val="00CD5CA3"/>
    <w:rsid w:val="00CD6D7B"/>
    <w:rsid w:val="00CD75F1"/>
    <w:rsid w:val="00CE0136"/>
    <w:rsid w:val="00CE0BCF"/>
    <w:rsid w:val="00CE29C0"/>
    <w:rsid w:val="00CE4315"/>
    <w:rsid w:val="00CE6632"/>
    <w:rsid w:val="00CE78B3"/>
    <w:rsid w:val="00CF1D72"/>
    <w:rsid w:val="00CF1F5E"/>
    <w:rsid w:val="00CF1F71"/>
    <w:rsid w:val="00CF3D09"/>
    <w:rsid w:val="00CF5481"/>
    <w:rsid w:val="00CF5E7D"/>
    <w:rsid w:val="00CF7768"/>
    <w:rsid w:val="00D00A85"/>
    <w:rsid w:val="00D04246"/>
    <w:rsid w:val="00D049B7"/>
    <w:rsid w:val="00D049E6"/>
    <w:rsid w:val="00D04BAB"/>
    <w:rsid w:val="00D05D00"/>
    <w:rsid w:val="00D0638C"/>
    <w:rsid w:val="00D07428"/>
    <w:rsid w:val="00D1138A"/>
    <w:rsid w:val="00D1218F"/>
    <w:rsid w:val="00D12D0E"/>
    <w:rsid w:val="00D147B2"/>
    <w:rsid w:val="00D148B7"/>
    <w:rsid w:val="00D14B4A"/>
    <w:rsid w:val="00D1598A"/>
    <w:rsid w:val="00D16811"/>
    <w:rsid w:val="00D173FC"/>
    <w:rsid w:val="00D174C9"/>
    <w:rsid w:val="00D20290"/>
    <w:rsid w:val="00D21CD4"/>
    <w:rsid w:val="00D2205C"/>
    <w:rsid w:val="00D23F74"/>
    <w:rsid w:val="00D2428C"/>
    <w:rsid w:val="00D24A3B"/>
    <w:rsid w:val="00D255D0"/>
    <w:rsid w:val="00D2657E"/>
    <w:rsid w:val="00D2691F"/>
    <w:rsid w:val="00D27823"/>
    <w:rsid w:val="00D30508"/>
    <w:rsid w:val="00D30762"/>
    <w:rsid w:val="00D30D73"/>
    <w:rsid w:val="00D312F0"/>
    <w:rsid w:val="00D348CB"/>
    <w:rsid w:val="00D35723"/>
    <w:rsid w:val="00D406F6"/>
    <w:rsid w:val="00D41027"/>
    <w:rsid w:val="00D418DE"/>
    <w:rsid w:val="00D4274C"/>
    <w:rsid w:val="00D42CE6"/>
    <w:rsid w:val="00D43062"/>
    <w:rsid w:val="00D4410E"/>
    <w:rsid w:val="00D44A59"/>
    <w:rsid w:val="00D44CED"/>
    <w:rsid w:val="00D461A6"/>
    <w:rsid w:val="00D4682D"/>
    <w:rsid w:val="00D475B8"/>
    <w:rsid w:val="00D50611"/>
    <w:rsid w:val="00D51090"/>
    <w:rsid w:val="00D516DE"/>
    <w:rsid w:val="00D5191F"/>
    <w:rsid w:val="00D51CDC"/>
    <w:rsid w:val="00D520D1"/>
    <w:rsid w:val="00D521E6"/>
    <w:rsid w:val="00D5221D"/>
    <w:rsid w:val="00D5333F"/>
    <w:rsid w:val="00D53DF5"/>
    <w:rsid w:val="00D5472A"/>
    <w:rsid w:val="00D55173"/>
    <w:rsid w:val="00D57454"/>
    <w:rsid w:val="00D578D0"/>
    <w:rsid w:val="00D60B82"/>
    <w:rsid w:val="00D6233A"/>
    <w:rsid w:val="00D63DBE"/>
    <w:rsid w:val="00D64EF4"/>
    <w:rsid w:val="00D66444"/>
    <w:rsid w:val="00D66E9A"/>
    <w:rsid w:val="00D67D9F"/>
    <w:rsid w:val="00D7061D"/>
    <w:rsid w:val="00D71339"/>
    <w:rsid w:val="00D7197F"/>
    <w:rsid w:val="00D71A17"/>
    <w:rsid w:val="00D72E62"/>
    <w:rsid w:val="00D74987"/>
    <w:rsid w:val="00D75C3C"/>
    <w:rsid w:val="00D76911"/>
    <w:rsid w:val="00D76DD8"/>
    <w:rsid w:val="00D77284"/>
    <w:rsid w:val="00D81045"/>
    <w:rsid w:val="00D81897"/>
    <w:rsid w:val="00D82881"/>
    <w:rsid w:val="00D853AC"/>
    <w:rsid w:val="00D86002"/>
    <w:rsid w:val="00D878C7"/>
    <w:rsid w:val="00D87936"/>
    <w:rsid w:val="00D87B73"/>
    <w:rsid w:val="00D9000D"/>
    <w:rsid w:val="00D91DDA"/>
    <w:rsid w:val="00D923E6"/>
    <w:rsid w:val="00D9266B"/>
    <w:rsid w:val="00D92A71"/>
    <w:rsid w:val="00D9706A"/>
    <w:rsid w:val="00DA0DA3"/>
    <w:rsid w:val="00DA118E"/>
    <w:rsid w:val="00DA1867"/>
    <w:rsid w:val="00DA271D"/>
    <w:rsid w:val="00DA2D4F"/>
    <w:rsid w:val="00DB07B2"/>
    <w:rsid w:val="00DB0B70"/>
    <w:rsid w:val="00DB13D0"/>
    <w:rsid w:val="00DB1497"/>
    <w:rsid w:val="00DB33BB"/>
    <w:rsid w:val="00DB3D24"/>
    <w:rsid w:val="00DB5636"/>
    <w:rsid w:val="00DB58CC"/>
    <w:rsid w:val="00DB5FC9"/>
    <w:rsid w:val="00DB6188"/>
    <w:rsid w:val="00DB701A"/>
    <w:rsid w:val="00DB71BE"/>
    <w:rsid w:val="00DC0E70"/>
    <w:rsid w:val="00DC13E3"/>
    <w:rsid w:val="00DC14CF"/>
    <w:rsid w:val="00DC1A1D"/>
    <w:rsid w:val="00DC1DAD"/>
    <w:rsid w:val="00DC2CE4"/>
    <w:rsid w:val="00DC2F65"/>
    <w:rsid w:val="00DC3081"/>
    <w:rsid w:val="00DC45AF"/>
    <w:rsid w:val="00DC48C7"/>
    <w:rsid w:val="00DC5B7E"/>
    <w:rsid w:val="00DC672F"/>
    <w:rsid w:val="00DC7FA1"/>
    <w:rsid w:val="00DD0103"/>
    <w:rsid w:val="00DD0F0E"/>
    <w:rsid w:val="00DD12B4"/>
    <w:rsid w:val="00DD14F3"/>
    <w:rsid w:val="00DD2B0E"/>
    <w:rsid w:val="00DD3C32"/>
    <w:rsid w:val="00DD3CBA"/>
    <w:rsid w:val="00DD4CDB"/>
    <w:rsid w:val="00DD558C"/>
    <w:rsid w:val="00DD66C0"/>
    <w:rsid w:val="00DD7973"/>
    <w:rsid w:val="00DE0AA2"/>
    <w:rsid w:val="00DE134A"/>
    <w:rsid w:val="00DE1BA8"/>
    <w:rsid w:val="00DE2042"/>
    <w:rsid w:val="00DE3389"/>
    <w:rsid w:val="00DE34BC"/>
    <w:rsid w:val="00DE416A"/>
    <w:rsid w:val="00DE4621"/>
    <w:rsid w:val="00DE566A"/>
    <w:rsid w:val="00DE6004"/>
    <w:rsid w:val="00DE7087"/>
    <w:rsid w:val="00DE7B1D"/>
    <w:rsid w:val="00DF10FF"/>
    <w:rsid w:val="00DF2DA2"/>
    <w:rsid w:val="00DF3217"/>
    <w:rsid w:val="00DF4D68"/>
    <w:rsid w:val="00E010CC"/>
    <w:rsid w:val="00E010D8"/>
    <w:rsid w:val="00E017D9"/>
    <w:rsid w:val="00E03951"/>
    <w:rsid w:val="00E03B9B"/>
    <w:rsid w:val="00E04785"/>
    <w:rsid w:val="00E0573B"/>
    <w:rsid w:val="00E06764"/>
    <w:rsid w:val="00E06DE9"/>
    <w:rsid w:val="00E124BC"/>
    <w:rsid w:val="00E1280E"/>
    <w:rsid w:val="00E13D32"/>
    <w:rsid w:val="00E1552E"/>
    <w:rsid w:val="00E15558"/>
    <w:rsid w:val="00E15DE3"/>
    <w:rsid w:val="00E17A04"/>
    <w:rsid w:val="00E20CE3"/>
    <w:rsid w:val="00E214BB"/>
    <w:rsid w:val="00E216AE"/>
    <w:rsid w:val="00E2226F"/>
    <w:rsid w:val="00E22362"/>
    <w:rsid w:val="00E22386"/>
    <w:rsid w:val="00E236BE"/>
    <w:rsid w:val="00E23809"/>
    <w:rsid w:val="00E24995"/>
    <w:rsid w:val="00E2596E"/>
    <w:rsid w:val="00E26B8E"/>
    <w:rsid w:val="00E30A92"/>
    <w:rsid w:val="00E30EB9"/>
    <w:rsid w:val="00E3219A"/>
    <w:rsid w:val="00E3454D"/>
    <w:rsid w:val="00E35C41"/>
    <w:rsid w:val="00E35D68"/>
    <w:rsid w:val="00E37AF4"/>
    <w:rsid w:val="00E41333"/>
    <w:rsid w:val="00E414BE"/>
    <w:rsid w:val="00E41E86"/>
    <w:rsid w:val="00E43819"/>
    <w:rsid w:val="00E452AD"/>
    <w:rsid w:val="00E45E78"/>
    <w:rsid w:val="00E46530"/>
    <w:rsid w:val="00E467C0"/>
    <w:rsid w:val="00E46831"/>
    <w:rsid w:val="00E46F05"/>
    <w:rsid w:val="00E47315"/>
    <w:rsid w:val="00E50643"/>
    <w:rsid w:val="00E50D71"/>
    <w:rsid w:val="00E50DAD"/>
    <w:rsid w:val="00E51215"/>
    <w:rsid w:val="00E516D0"/>
    <w:rsid w:val="00E555BD"/>
    <w:rsid w:val="00E559C7"/>
    <w:rsid w:val="00E559F7"/>
    <w:rsid w:val="00E56A76"/>
    <w:rsid w:val="00E56FC8"/>
    <w:rsid w:val="00E6123A"/>
    <w:rsid w:val="00E61E3E"/>
    <w:rsid w:val="00E62389"/>
    <w:rsid w:val="00E635B5"/>
    <w:rsid w:val="00E6437C"/>
    <w:rsid w:val="00E6514A"/>
    <w:rsid w:val="00E66071"/>
    <w:rsid w:val="00E669EA"/>
    <w:rsid w:val="00E67334"/>
    <w:rsid w:val="00E6788C"/>
    <w:rsid w:val="00E706A9"/>
    <w:rsid w:val="00E7103E"/>
    <w:rsid w:val="00E712C4"/>
    <w:rsid w:val="00E7166B"/>
    <w:rsid w:val="00E71A7E"/>
    <w:rsid w:val="00E71CE3"/>
    <w:rsid w:val="00E74F2D"/>
    <w:rsid w:val="00E74FD4"/>
    <w:rsid w:val="00E7607C"/>
    <w:rsid w:val="00E80B50"/>
    <w:rsid w:val="00E81FA3"/>
    <w:rsid w:val="00E825D8"/>
    <w:rsid w:val="00E827D8"/>
    <w:rsid w:val="00E83847"/>
    <w:rsid w:val="00E84B53"/>
    <w:rsid w:val="00E85A36"/>
    <w:rsid w:val="00E873FC"/>
    <w:rsid w:val="00E9188A"/>
    <w:rsid w:val="00E92AA4"/>
    <w:rsid w:val="00E92D56"/>
    <w:rsid w:val="00E95530"/>
    <w:rsid w:val="00E957E7"/>
    <w:rsid w:val="00E95B6F"/>
    <w:rsid w:val="00E95D58"/>
    <w:rsid w:val="00E96E54"/>
    <w:rsid w:val="00E97029"/>
    <w:rsid w:val="00E972BE"/>
    <w:rsid w:val="00E977A1"/>
    <w:rsid w:val="00EA035F"/>
    <w:rsid w:val="00EA2C2E"/>
    <w:rsid w:val="00EA34A7"/>
    <w:rsid w:val="00EA40CB"/>
    <w:rsid w:val="00EA512E"/>
    <w:rsid w:val="00EA5449"/>
    <w:rsid w:val="00EA6AB1"/>
    <w:rsid w:val="00EA76CB"/>
    <w:rsid w:val="00EA779E"/>
    <w:rsid w:val="00EA7B00"/>
    <w:rsid w:val="00EA7C94"/>
    <w:rsid w:val="00EB020E"/>
    <w:rsid w:val="00EB24F6"/>
    <w:rsid w:val="00EB4B5C"/>
    <w:rsid w:val="00EB6C7B"/>
    <w:rsid w:val="00EB7A8D"/>
    <w:rsid w:val="00EB7B54"/>
    <w:rsid w:val="00EC0896"/>
    <w:rsid w:val="00EC0B70"/>
    <w:rsid w:val="00EC133A"/>
    <w:rsid w:val="00EC1995"/>
    <w:rsid w:val="00EC220B"/>
    <w:rsid w:val="00EC5228"/>
    <w:rsid w:val="00EC5A4F"/>
    <w:rsid w:val="00EC5C14"/>
    <w:rsid w:val="00EC76CD"/>
    <w:rsid w:val="00EC7AD5"/>
    <w:rsid w:val="00ED17A3"/>
    <w:rsid w:val="00ED1A98"/>
    <w:rsid w:val="00ED2693"/>
    <w:rsid w:val="00ED4C5E"/>
    <w:rsid w:val="00ED526D"/>
    <w:rsid w:val="00EE0573"/>
    <w:rsid w:val="00EE0E63"/>
    <w:rsid w:val="00EE132E"/>
    <w:rsid w:val="00EE2CFA"/>
    <w:rsid w:val="00EE338B"/>
    <w:rsid w:val="00EE3A35"/>
    <w:rsid w:val="00EE4338"/>
    <w:rsid w:val="00EE7441"/>
    <w:rsid w:val="00EE7E54"/>
    <w:rsid w:val="00EF0BF1"/>
    <w:rsid w:val="00EF2EEA"/>
    <w:rsid w:val="00EF3890"/>
    <w:rsid w:val="00EF3E19"/>
    <w:rsid w:val="00EF3EF8"/>
    <w:rsid w:val="00EF493D"/>
    <w:rsid w:val="00EF586E"/>
    <w:rsid w:val="00EF5F13"/>
    <w:rsid w:val="00EF6677"/>
    <w:rsid w:val="00EF693A"/>
    <w:rsid w:val="00EF7273"/>
    <w:rsid w:val="00EF7E25"/>
    <w:rsid w:val="00F0125A"/>
    <w:rsid w:val="00F016AB"/>
    <w:rsid w:val="00F01D4D"/>
    <w:rsid w:val="00F01FEF"/>
    <w:rsid w:val="00F047CF"/>
    <w:rsid w:val="00F049F2"/>
    <w:rsid w:val="00F05AC7"/>
    <w:rsid w:val="00F07BDB"/>
    <w:rsid w:val="00F1083F"/>
    <w:rsid w:val="00F12099"/>
    <w:rsid w:val="00F12898"/>
    <w:rsid w:val="00F134F6"/>
    <w:rsid w:val="00F13CEE"/>
    <w:rsid w:val="00F143AC"/>
    <w:rsid w:val="00F147ED"/>
    <w:rsid w:val="00F153C4"/>
    <w:rsid w:val="00F15F8B"/>
    <w:rsid w:val="00F16FB7"/>
    <w:rsid w:val="00F1759B"/>
    <w:rsid w:val="00F17AB2"/>
    <w:rsid w:val="00F20428"/>
    <w:rsid w:val="00F2071F"/>
    <w:rsid w:val="00F21F27"/>
    <w:rsid w:val="00F22C99"/>
    <w:rsid w:val="00F22C9B"/>
    <w:rsid w:val="00F2469F"/>
    <w:rsid w:val="00F25073"/>
    <w:rsid w:val="00F27A15"/>
    <w:rsid w:val="00F31558"/>
    <w:rsid w:val="00F339AD"/>
    <w:rsid w:val="00F33AA1"/>
    <w:rsid w:val="00F35081"/>
    <w:rsid w:val="00F354BC"/>
    <w:rsid w:val="00F368DE"/>
    <w:rsid w:val="00F37A25"/>
    <w:rsid w:val="00F408F8"/>
    <w:rsid w:val="00F42545"/>
    <w:rsid w:val="00F42E9A"/>
    <w:rsid w:val="00F4339D"/>
    <w:rsid w:val="00F43430"/>
    <w:rsid w:val="00F45CDD"/>
    <w:rsid w:val="00F471AB"/>
    <w:rsid w:val="00F47713"/>
    <w:rsid w:val="00F50827"/>
    <w:rsid w:val="00F50AED"/>
    <w:rsid w:val="00F526C5"/>
    <w:rsid w:val="00F527D5"/>
    <w:rsid w:val="00F52ADE"/>
    <w:rsid w:val="00F5462B"/>
    <w:rsid w:val="00F550A9"/>
    <w:rsid w:val="00F55A76"/>
    <w:rsid w:val="00F55FCF"/>
    <w:rsid w:val="00F561B4"/>
    <w:rsid w:val="00F6072D"/>
    <w:rsid w:val="00F61529"/>
    <w:rsid w:val="00F61A2F"/>
    <w:rsid w:val="00F61D0B"/>
    <w:rsid w:val="00F62124"/>
    <w:rsid w:val="00F62662"/>
    <w:rsid w:val="00F66025"/>
    <w:rsid w:val="00F67C3A"/>
    <w:rsid w:val="00F67F4A"/>
    <w:rsid w:val="00F71A9A"/>
    <w:rsid w:val="00F73357"/>
    <w:rsid w:val="00F735D4"/>
    <w:rsid w:val="00F73C67"/>
    <w:rsid w:val="00F74D13"/>
    <w:rsid w:val="00F74F6C"/>
    <w:rsid w:val="00F75804"/>
    <w:rsid w:val="00F76A46"/>
    <w:rsid w:val="00F76EF9"/>
    <w:rsid w:val="00F77AB3"/>
    <w:rsid w:val="00F807C6"/>
    <w:rsid w:val="00F81423"/>
    <w:rsid w:val="00F81B4F"/>
    <w:rsid w:val="00F840C6"/>
    <w:rsid w:val="00F84737"/>
    <w:rsid w:val="00F853E8"/>
    <w:rsid w:val="00F858DB"/>
    <w:rsid w:val="00F87080"/>
    <w:rsid w:val="00F90259"/>
    <w:rsid w:val="00F90293"/>
    <w:rsid w:val="00F91BA9"/>
    <w:rsid w:val="00F92E11"/>
    <w:rsid w:val="00F9359B"/>
    <w:rsid w:val="00F948E5"/>
    <w:rsid w:val="00F97073"/>
    <w:rsid w:val="00F978D6"/>
    <w:rsid w:val="00FA1570"/>
    <w:rsid w:val="00FA506F"/>
    <w:rsid w:val="00FA59D9"/>
    <w:rsid w:val="00FA7B2D"/>
    <w:rsid w:val="00FA7BB4"/>
    <w:rsid w:val="00FA7D13"/>
    <w:rsid w:val="00FB0468"/>
    <w:rsid w:val="00FB1067"/>
    <w:rsid w:val="00FB1C30"/>
    <w:rsid w:val="00FB23F2"/>
    <w:rsid w:val="00FB30BC"/>
    <w:rsid w:val="00FB515B"/>
    <w:rsid w:val="00FB5B76"/>
    <w:rsid w:val="00FB62F7"/>
    <w:rsid w:val="00FB7B5F"/>
    <w:rsid w:val="00FB7D82"/>
    <w:rsid w:val="00FB7FF1"/>
    <w:rsid w:val="00FC0D85"/>
    <w:rsid w:val="00FC1756"/>
    <w:rsid w:val="00FC1B09"/>
    <w:rsid w:val="00FC20D2"/>
    <w:rsid w:val="00FC2832"/>
    <w:rsid w:val="00FC3986"/>
    <w:rsid w:val="00FC3C0B"/>
    <w:rsid w:val="00FC3DAF"/>
    <w:rsid w:val="00FC48F2"/>
    <w:rsid w:val="00FC5A6D"/>
    <w:rsid w:val="00FC7206"/>
    <w:rsid w:val="00FC73D8"/>
    <w:rsid w:val="00FD066A"/>
    <w:rsid w:val="00FD0B2F"/>
    <w:rsid w:val="00FD0BE6"/>
    <w:rsid w:val="00FD0E85"/>
    <w:rsid w:val="00FD2229"/>
    <w:rsid w:val="00FD23A0"/>
    <w:rsid w:val="00FD3403"/>
    <w:rsid w:val="00FD573B"/>
    <w:rsid w:val="00FD5933"/>
    <w:rsid w:val="00FD5EC6"/>
    <w:rsid w:val="00FD5F6C"/>
    <w:rsid w:val="00FD6598"/>
    <w:rsid w:val="00FD7221"/>
    <w:rsid w:val="00FE1644"/>
    <w:rsid w:val="00FE48C7"/>
    <w:rsid w:val="00FE67F3"/>
    <w:rsid w:val="00FE68D9"/>
    <w:rsid w:val="00FF1BDB"/>
    <w:rsid w:val="00FF257D"/>
    <w:rsid w:val="00FF3448"/>
    <w:rsid w:val="00FF406C"/>
    <w:rsid w:val="00FF4380"/>
    <w:rsid w:val="00FF48EA"/>
    <w:rsid w:val="00FF6D04"/>
    <w:rsid w:val="00FF763B"/>
    <w:rsid w:val="00FF7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3CF5A"/>
  <w15:docId w15:val="{56287303-968A-47F5-B0E6-AFFF2985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qFormat/>
    <w:rsid w:val="00AD7B9C"/>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unhideWhenUsed/>
    <w:qFormat/>
    <w:rsid w:val="003366D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AD7B9C"/>
    <w:rPr>
      <w:rFonts w:ascii="Arial" w:eastAsia="黑体" w:hAnsi="Arial" w:cs="Times New Roman"/>
      <w:b/>
      <w:bCs/>
      <w:sz w:val="32"/>
      <w:szCs w:val="32"/>
    </w:rPr>
  </w:style>
  <w:style w:type="paragraph" w:styleId="a3">
    <w:name w:val="Balloon Text"/>
    <w:basedOn w:val="a"/>
    <w:link w:val="a4"/>
    <w:uiPriority w:val="99"/>
    <w:semiHidden/>
    <w:unhideWhenUsed/>
    <w:rsid w:val="00DB13D0"/>
    <w:rPr>
      <w:sz w:val="18"/>
      <w:szCs w:val="18"/>
    </w:rPr>
  </w:style>
  <w:style w:type="character" w:customStyle="1" w:styleId="a4">
    <w:name w:val="批注框文本 字符"/>
    <w:basedOn w:val="a0"/>
    <w:link w:val="a3"/>
    <w:uiPriority w:val="99"/>
    <w:semiHidden/>
    <w:rsid w:val="00DB13D0"/>
    <w:rPr>
      <w:sz w:val="18"/>
      <w:szCs w:val="18"/>
    </w:rPr>
  </w:style>
  <w:style w:type="table" w:styleId="a5">
    <w:name w:val="Table Grid"/>
    <w:basedOn w:val="a1"/>
    <w:uiPriority w:val="59"/>
    <w:rsid w:val="00E468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DE3389"/>
    <w:pPr>
      <w:ind w:firstLineChars="200" w:firstLine="420"/>
    </w:pPr>
  </w:style>
  <w:style w:type="paragraph" w:styleId="a7">
    <w:name w:val="header"/>
    <w:basedOn w:val="a"/>
    <w:link w:val="a8"/>
    <w:uiPriority w:val="99"/>
    <w:unhideWhenUsed/>
    <w:rsid w:val="0003050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30508"/>
    <w:rPr>
      <w:sz w:val="18"/>
      <w:szCs w:val="18"/>
    </w:rPr>
  </w:style>
  <w:style w:type="paragraph" w:styleId="a9">
    <w:name w:val="footer"/>
    <w:basedOn w:val="a"/>
    <w:link w:val="aa"/>
    <w:uiPriority w:val="99"/>
    <w:unhideWhenUsed/>
    <w:rsid w:val="00030508"/>
    <w:pPr>
      <w:tabs>
        <w:tab w:val="center" w:pos="4153"/>
        <w:tab w:val="right" w:pos="8306"/>
      </w:tabs>
      <w:snapToGrid w:val="0"/>
      <w:jc w:val="left"/>
    </w:pPr>
    <w:rPr>
      <w:sz w:val="18"/>
      <w:szCs w:val="18"/>
    </w:rPr>
  </w:style>
  <w:style w:type="character" w:customStyle="1" w:styleId="aa">
    <w:name w:val="页脚 字符"/>
    <w:basedOn w:val="a0"/>
    <w:link w:val="a9"/>
    <w:uiPriority w:val="99"/>
    <w:rsid w:val="00030508"/>
    <w:rPr>
      <w:sz w:val="18"/>
      <w:szCs w:val="18"/>
    </w:rPr>
  </w:style>
  <w:style w:type="character" w:styleId="ab">
    <w:name w:val="Hyperlink"/>
    <w:basedOn w:val="a0"/>
    <w:uiPriority w:val="99"/>
    <w:semiHidden/>
    <w:unhideWhenUsed/>
    <w:rsid w:val="00EE7E54"/>
    <w:rPr>
      <w:color w:val="0000FF"/>
      <w:u w:val="single"/>
    </w:rPr>
  </w:style>
  <w:style w:type="character" w:styleId="ac">
    <w:name w:val="FollowedHyperlink"/>
    <w:basedOn w:val="a0"/>
    <w:uiPriority w:val="99"/>
    <w:semiHidden/>
    <w:unhideWhenUsed/>
    <w:rsid w:val="00EE7E54"/>
    <w:rPr>
      <w:color w:val="800080"/>
      <w:u w:val="single"/>
    </w:rPr>
  </w:style>
  <w:style w:type="paragraph" w:customStyle="1" w:styleId="font5">
    <w:name w:val="font5"/>
    <w:basedOn w:val="a"/>
    <w:rsid w:val="00EE7E54"/>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EE7E54"/>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font7">
    <w:name w:val="font7"/>
    <w:basedOn w:val="a"/>
    <w:rsid w:val="00EE7E54"/>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8">
    <w:name w:val="font8"/>
    <w:basedOn w:val="a"/>
    <w:rsid w:val="00EE7E54"/>
    <w:pPr>
      <w:widowControl/>
      <w:spacing w:before="100" w:beforeAutospacing="1" w:after="100" w:afterAutospacing="1"/>
      <w:jc w:val="left"/>
    </w:pPr>
    <w:rPr>
      <w:rFonts w:ascii="仿宋_GB2312" w:eastAsia="仿宋_GB2312" w:hAnsi="宋体" w:cs="宋体"/>
      <w:b/>
      <w:bCs/>
      <w:color w:val="000000"/>
      <w:kern w:val="0"/>
      <w:sz w:val="24"/>
      <w:szCs w:val="24"/>
    </w:rPr>
  </w:style>
  <w:style w:type="paragraph" w:customStyle="1" w:styleId="xl63">
    <w:name w:val="xl63"/>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4">
    <w:name w:val="xl64"/>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5">
    <w:name w:val="xl65"/>
    <w:basedOn w:val="a"/>
    <w:rsid w:val="00EE7E54"/>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66">
    <w:name w:val="xl66"/>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67">
    <w:name w:val="xl67"/>
    <w:basedOn w:val="a"/>
    <w:rsid w:val="00EE7E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68">
    <w:name w:val="xl68"/>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9">
    <w:name w:val="xl69"/>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0">
    <w:name w:val="xl70"/>
    <w:basedOn w:val="a"/>
    <w:rsid w:val="00845C0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1">
    <w:name w:val="xl71"/>
    <w:basedOn w:val="a"/>
    <w:rsid w:val="00845C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Char">
    <w:name w:val="Char"/>
    <w:basedOn w:val="a"/>
    <w:rsid w:val="002A43A6"/>
    <w:pPr>
      <w:spacing w:line="360" w:lineRule="auto"/>
      <w:ind w:firstLineChars="200" w:firstLine="200"/>
    </w:pPr>
    <w:rPr>
      <w:rFonts w:ascii="宋体" w:eastAsia="宋体" w:hAnsi="宋体" w:cs="宋体"/>
      <w:sz w:val="24"/>
      <w:szCs w:val="24"/>
    </w:rPr>
  </w:style>
  <w:style w:type="character" w:customStyle="1" w:styleId="30">
    <w:name w:val="标题 3 字符"/>
    <w:basedOn w:val="a0"/>
    <w:link w:val="3"/>
    <w:uiPriority w:val="9"/>
    <w:rsid w:val="003366D3"/>
    <w:rPr>
      <w:b/>
      <w:bCs/>
      <w:sz w:val="32"/>
      <w:szCs w:val="32"/>
    </w:rPr>
  </w:style>
  <w:style w:type="paragraph" w:customStyle="1" w:styleId="font9">
    <w:name w:val="font9"/>
    <w:basedOn w:val="a"/>
    <w:rsid w:val="00A80BD6"/>
    <w:pPr>
      <w:widowControl/>
      <w:spacing w:before="100" w:beforeAutospacing="1" w:after="100" w:afterAutospacing="1"/>
      <w:jc w:val="left"/>
    </w:pPr>
    <w:rPr>
      <w:rFonts w:ascii="仿宋_GB2312" w:eastAsia="仿宋_GB2312" w:hAnsi="宋体" w:cs="宋体"/>
      <w:kern w:val="0"/>
      <w:sz w:val="22"/>
    </w:rPr>
  </w:style>
  <w:style w:type="paragraph" w:customStyle="1" w:styleId="font10">
    <w:name w:val="font10"/>
    <w:basedOn w:val="a"/>
    <w:rsid w:val="00A80BD6"/>
    <w:pPr>
      <w:widowControl/>
      <w:spacing w:before="100" w:beforeAutospacing="1" w:after="100" w:afterAutospacing="1"/>
      <w:jc w:val="left"/>
    </w:pPr>
    <w:rPr>
      <w:rFonts w:ascii="仿宋_GB2312" w:eastAsia="仿宋_GB2312" w:hAnsi="宋体" w:cs="宋体"/>
      <w:b/>
      <w:bCs/>
      <w:kern w:val="0"/>
      <w:sz w:val="22"/>
    </w:rPr>
  </w:style>
  <w:style w:type="paragraph" w:customStyle="1" w:styleId="font0">
    <w:name w:val="font0"/>
    <w:basedOn w:val="a"/>
    <w:rsid w:val="00A80BD6"/>
    <w:pPr>
      <w:widowControl/>
      <w:spacing w:before="100" w:beforeAutospacing="1" w:after="100" w:afterAutospacing="1"/>
      <w:jc w:val="left"/>
    </w:pPr>
    <w:rPr>
      <w:rFonts w:ascii="Tahoma" w:eastAsia="宋体" w:hAnsi="Tahoma" w:cs="Tahoma"/>
      <w:color w:val="000000"/>
      <w:kern w:val="0"/>
      <w:sz w:val="22"/>
    </w:rPr>
  </w:style>
  <w:style w:type="paragraph" w:styleId="ad">
    <w:name w:val="Normal (Web)"/>
    <w:basedOn w:val="a"/>
    <w:uiPriority w:val="99"/>
    <w:semiHidden/>
    <w:unhideWhenUsed/>
    <w:rsid w:val="002F5560"/>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276CC5"/>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6337">
      <w:bodyDiv w:val="1"/>
      <w:marLeft w:val="0"/>
      <w:marRight w:val="0"/>
      <w:marTop w:val="0"/>
      <w:marBottom w:val="0"/>
      <w:divBdr>
        <w:top w:val="none" w:sz="0" w:space="0" w:color="auto"/>
        <w:left w:val="none" w:sz="0" w:space="0" w:color="auto"/>
        <w:bottom w:val="none" w:sz="0" w:space="0" w:color="auto"/>
        <w:right w:val="none" w:sz="0" w:space="0" w:color="auto"/>
      </w:divBdr>
    </w:div>
    <w:div w:id="67963993">
      <w:bodyDiv w:val="1"/>
      <w:marLeft w:val="0"/>
      <w:marRight w:val="0"/>
      <w:marTop w:val="0"/>
      <w:marBottom w:val="0"/>
      <w:divBdr>
        <w:top w:val="none" w:sz="0" w:space="0" w:color="auto"/>
        <w:left w:val="none" w:sz="0" w:space="0" w:color="auto"/>
        <w:bottom w:val="none" w:sz="0" w:space="0" w:color="auto"/>
        <w:right w:val="none" w:sz="0" w:space="0" w:color="auto"/>
      </w:divBdr>
    </w:div>
    <w:div w:id="70854871">
      <w:bodyDiv w:val="1"/>
      <w:marLeft w:val="0"/>
      <w:marRight w:val="0"/>
      <w:marTop w:val="0"/>
      <w:marBottom w:val="0"/>
      <w:divBdr>
        <w:top w:val="none" w:sz="0" w:space="0" w:color="auto"/>
        <w:left w:val="none" w:sz="0" w:space="0" w:color="auto"/>
        <w:bottom w:val="none" w:sz="0" w:space="0" w:color="auto"/>
        <w:right w:val="none" w:sz="0" w:space="0" w:color="auto"/>
      </w:divBdr>
    </w:div>
    <w:div w:id="102268785">
      <w:bodyDiv w:val="1"/>
      <w:marLeft w:val="0"/>
      <w:marRight w:val="0"/>
      <w:marTop w:val="0"/>
      <w:marBottom w:val="0"/>
      <w:divBdr>
        <w:top w:val="none" w:sz="0" w:space="0" w:color="auto"/>
        <w:left w:val="none" w:sz="0" w:space="0" w:color="auto"/>
        <w:bottom w:val="none" w:sz="0" w:space="0" w:color="auto"/>
        <w:right w:val="none" w:sz="0" w:space="0" w:color="auto"/>
      </w:divBdr>
    </w:div>
    <w:div w:id="106001538">
      <w:bodyDiv w:val="1"/>
      <w:marLeft w:val="0"/>
      <w:marRight w:val="0"/>
      <w:marTop w:val="0"/>
      <w:marBottom w:val="0"/>
      <w:divBdr>
        <w:top w:val="none" w:sz="0" w:space="0" w:color="auto"/>
        <w:left w:val="none" w:sz="0" w:space="0" w:color="auto"/>
        <w:bottom w:val="none" w:sz="0" w:space="0" w:color="auto"/>
        <w:right w:val="none" w:sz="0" w:space="0" w:color="auto"/>
      </w:divBdr>
      <w:divsChild>
        <w:div w:id="1226068431">
          <w:marLeft w:val="0"/>
          <w:marRight w:val="0"/>
          <w:marTop w:val="0"/>
          <w:marBottom w:val="0"/>
          <w:divBdr>
            <w:top w:val="none" w:sz="0" w:space="0" w:color="auto"/>
            <w:left w:val="none" w:sz="0" w:space="0" w:color="auto"/>
            <w:bottom w:val="none" w:sz="0" w:space="0" w:color="auto"/>
            <w:right w:val="none" w:sz="0" w:space="0" w:color="auto"/>
          </w:divBdr>
        </w:div>
      </w:divsChild>
    </w:div>
    <w:div w:id="109322138">
      <w:bodyDiv w:val="1"/>
      <w:marLeft w:val="0"/>
      <w:marRight w:val="0"/>
      <w:marTop w:val="0"/>
      <w:marBottom w:val="0"/>
      <w:divBdr>
        <w:top w:val="none" w:sz="0" w:space="0" w:color="auto"/>
        <w:left w:val="none" w:sz="0" w:space="0" w:color="auto"/>
        <w:bottom w:val="none" w:sz="0" w:space="0" w:color="auto"/>
        <w:right w:val="none" w:sz="0" w:space="0" w:color="auto"/>
      </w:divBdr>
    </w:div>
    <w:div w:id="123817369">
      <w:bodyDiv w:val="1"/>
      <w:marLeft w:val="0"/>
      <w:marRight w:val="0"/>
      <w:marTop w:val="0"/>
      <w:marBottom w:val="0"/>
      <w:divBdr>
        <w:top w:val="none" w:sz="0" w:space="0" w:color="auto"/>
        <w:left w:val="none" w:sz="0" w:space="0" w:color="auto"/>
        <w:bottom w:val="none" w:sz="0" w:space="0" w:color="auto"/>
        <w:right w:val="none" w:sz="0" w:space="0" w:color="auto"/>
      </w:divBdr>
    </w:div>
    <w:div w:id="130679331">
      <w:bodyDiv w:val="1"/>
      <w:marLeft w:val="0"/>
      <w:marRight w:val="0"/>
      <w:marTop w:val="0"/>
      <w:marBottom w:val="0"/>
      <w:divBdr>
        <w:top w:val="none" w:sz="0" w:space="0" w:color="auto"/>
        <w:left w:val="none" w:sz="0" w:space="0" w:color="auto"/>
        <w:bottom w:val="none" w:sz="0" w:space="0" w:color="auto"/>
        <w:right w:val="none" w:sz="0" w:space="0" w:color="auto"/>
      </w:divBdr>
      <w:divsChild>
        <w:div w:id="250311218">
          <w:marLeft w:val="0"/>
          <w:marRight w:val="0"/>
          <w:marTop w:val="0"/>
          <w:marBottom w:val="0"/>
          <w:divBdr>
            <w:top w:val="none" w:sz="0" w:space="0" w:color="auto"/>
            <w:left w:val="none" w:sz="0" w:space="0" w:color="auto"/>
            <w:bottom w:val="none" w:sz="0" w:space="0" w:color="auto"/>
            <w:right w:val="none" w:sz="0" w:space="0" w:color="auto"/>
          </w:divBdr>
        </w:div>
      </w:divsChild>
    </w:div>
    <w:div w:id="198277470">
      <w:bodyDiv w:val="1"/>
      <w:marLeft w:val="0"/>
      <w:marRight w:val="0"/>
      <w:marTop w:val="0"/>
      <w:marBottom w:val="0"/>
      <w:divBdr>
        <w:top w:val="none" w:sz="0" w:space="0" w:color="auto"/>
        <w:left w:val="none" w:sz="0" w:space="0" w:color="auto"/>
        <w:bottom w:val="none" w:sz="0" w:space="0" w:color="auto"/>
        <w:right w:val="none" w:sz="0" w:space="0" w:color="auto"/>
      </w:divBdr>
    </w:div>
    <w:div w:id="227762194">
      <w:bodyDiv w:val="1"/>
      <w:marLeft w:val="0"/>
      <w:marRight w:val="0"/>
      <w:marTop w:val="0"/>
      <w:marBottom w:val="0"/>
      <w:divBdr>
        <w:top w:val="none" w:sz="0" w:space="0" w:color="auto"/>
        <w:left w:val="none" w:sz="0" w:space="0" w:color="auto"/>
        <w:bottom w:val="none" w:sz="0" w:space="0" w:color="auto"/>
        <w:right w:val="none" w:sz="0" w:space="0" w:color="auto"/>
      </w:divBdr>
    </w:div>
    <w:div w:id="287322553">
      <w:bodyDiv w:val="1"/>
      <w:marLeft w:val="0"/>
      <w:marRight w:val="0"/>
      <w:marTop w:val="0"/>
      <w:marBottom w:val="0"/>
      <w:divBdr>
        <w:top w:val="none" w:sz="0" w:space="0" w:color="auto"/>
        <w:left w:val="none" w:sz="0" w:space="0" w:color="auto"/>
        <w:bottom w:val="none" w:sz="0" w:space="0" w:color="auto"/>
        <w:right w:val="none" w:sz="0" w:space="0" w:color="auto"/>
      </w:divBdr>
    </w:div>
    <w:div w:id="324667851">
      <w:bodyDiv w:val="1"/>
      <w:marLeft w:val="0"/>
      <w:marRight w:val="0"/>
      <w:marTop w:val="0"/>
      <w:marBottom w:val="0"/>
      <w:divBdr>
        <w:top w:val="none" w:sz="0" w:space="0" w:color="auto"/>
        <w:left w:val="none" w:sz="0" w:space="0" w:color="auto"/>
        <w:bottom w:val="none" w:sz="0" w:space="0" w:color="auto"/>
        <w:right w:val="none" w:sz="0" w:space="0" w:color="auto"/>
      </w:divBdr>
    </w:div>
    <w:div w:id="328951594">
      <w:bodyDiv w:val="1"/>
      <w:marLeft w:val="0"/>
      <w:marRight w:val="0"/>
      <w:marTop w:val="0"/>
      <w:marBottom w:val="0"/>
      <w:divBdr>
        <w:top w:val="none" w:sz="0" w:space="0" w:color="auto"/>
        <w:left w:val="none" w:sz="0" w:space="0" w:color="auto"/>
        <w:bottom w:val="none" w:sz="0" w:space="0" w:color="auto"/>
        <w:right w:val="none" w:sz="0" w:space="0" w:color="auto"/>
      </w:divBdr>
      <w:divsChild>
        <w:div w:id="969558392">
          <w:marLeft w:val="0"/>
          <w:marRight w:val="0"/>
          <w:marTop w:val="0"/>
          <w:marBottom w:val="0"/>
          <w:divBdr>
            <w:top w:val="none" w:sz="0" w:space="0" w:color="auto"/>
            <w:left w:val="none" w:sz="0" w:space="0" w:color="auto"/>
            <w:bottom w:val="none" w:sz="0" w:space="0" w:color="auto"/>
            <w:right w:val="none" w:sz="0" w:space="0" w:color="auto"/>
          </w:divBdr>
        </w:div>
      </w:divsChild>
    </w:div>
    <w:div w:id="367802746">
      <w:bodyDiv w:val="1"/>
      <w:marLeft w:val="0"/>
      <w:marRight w:val="0"/>
      <w:marTop w:val="0"/>
      <w:marBottom w:val="0"/>
      <w:divBdr>
        <w:top w:val="none" w:sz="0" w:space="0" w:color="auto"/>
        <w:left w:val="none" w:sz="0" w:space="0" w:color="auto"/>
        <w:bottom w:val="none" w:sz="0" w:space="0" w:color="auto"/>
        <w:right w:val="none" w:sz="0" w:space="0" w:color="auto"/>
      </w:divBdr>
    </w:div>
    <w:div w:id="382758439">
      <w:bodyDiv w:val="1"/>
      <w:marLeft w:val="0"/>
      <w:marRight w:val="0"/>
      <w:marTop w:val="0"/>
      <w:marBottom w:val="0"/>
      <w:divBdr>
        <w:top w:val="none" w:sz="0" w:space="0" w:color="auto"/>
        <w:left w:val="none" w:sz="0" w:space="0" w:color="auto"/>
        <w:bottom w:val="none" w:sz="0" w:space="0" w:color="auto"/>
        <w:right w:val="none" w:sz="0" w:space="0" w:color="auto"/>
      </w:divBdr>
    </w:div>
    <w:div w:id="394276025">
      <w:bodyDiv w:val="1"/>
      <w:marLeft w:val="0"/>
      <w:marRight w:val="0"/>
      <w:marTop w:val="0"/>
      <w:marBottom w:val="0"/>
      <w:divBdr>
        <w:top w:val="none" w:sz="0" w:space="0" w:color="auto"/>
        <w:left w:val="none" w:sz="0" w:space="0" w:color="auto"/>
        <w:bottom w:val="none" w:sz="0" w:space="0" w:color="auto"/>
        <w:right w:val="none" w:sz="0" w:space="0" w:color="auto"/>
      </w:divBdr>
    </w:div>
    <w:div w:id="398404530">
      <w:bodyDiv w:val="1"/>
      <w:marLeft w:val="0"/>
      <w:marRight w:val="0"/>
      <w:marTop w:val="0"/>
      <w:marBottom w:val="0"/>
      <w:divBdr>
        <w:top w:val="none" w:sz="0" w:space="0" w:color="auto"/>
        <w:left w:val="none" w:sz="0" w:space="0" w:color="auto"/>
        <w:bottom w:val="none" w:sz="0" w:space="0" w:color="auto"/>
        <w:right w:val="none" w:sz="0" w:space="0" w:color="auto"/>
      </w:divBdr>
    </w:div>
    <w:div w:id="423459768">
      <w:bodyDiv w:val="1"/>
      <w:marLeft w:val="0"/>
      <w:marRight w:val="0"/>
      <w:marTop w:val="0"/>
      <w:marBottom w:val="0"/>
      <w:divBdr>
        <w:top w:val="none" w:sz="0" w:space="0" w:color="auto"/>
        <w:left w:val="none" w:sz="0" w:space="0" w:color="auto"/>
        <w:bottom w:val="none" w:sz="0" w:space="0" w:color="auto"/>
        <w:right w:val="none" w:sz="0" w:space="0" w:color="auto"/>
      </w:divBdr>
    </w:div>
    <w:div w:id="441266823">
      <w:bodyDiv w:val="1"/>
      <w:marLeft w:val="0"/>
      <w:marRight w:val="0"/>
      <w:marTop w:val="0"/>
      <w:marBottom w:val="0"/>
      <w:divBdr>
        <w:top w:val="none" w:sz="0" w:space="0" w:color="auto"/>
        <w:left w:val="none" w:sz="0" w:space="0" w:color="auto"/>
        <w:bottom w:val="none" w:sz="0" w:space="0" w:color="auto"/>
        <w:right w:val="none" w:sz="0" w:space="0" w:color="auto"/>
      </w:divBdr>
    </w:div>
    <w:div w:id="462433031">
      <w:bodyDiv w:val="1"/>
      <w:marLeft w:val="0"/>
      <w:marRight w:val="0"/>
      <w:marTop w:val="0"/>
      <w:marBottom w:val="0"/>
      <w:divBdr>
        <w:top w:val="none" w:sz="0" w:space="0" w:color="auto"/>
        <w:left w:val="none" w:sz="0" w:space="0" w:color="auto"/>
        <w:bottom w:val="none" w:sz="0" w:space="0" w:color="auto"/>
        <w:right w:val="none" w:sz="0" w:space="0" w:color="auto"/>
      </w:divBdr>
    </w:div>
    <w:div w:id="522666231">
      <w:bodyDiv w:val="1"/>
      <w:marLeft w:val="0"/>
      <w:marRight w:val="0"/>
      <w:marTop w:val="0"/>
      <w:marBottom w:val="0"/>
      <w:divBdr>
        <w:top w:val="none" w:sz="0" w:space="0" w:color="auto"/>
        <w:left w:val="none" w:sz="0" w:space="0" w:color="auto"/>
        <w:bottom w:val="none" w:sz="0" w:space="0" w:color="auto"/>
        <w:right w:val="none" w:sz="0" w:space="0" w:color="auto"/>
      </w:divBdr>
    </w:div>
    <w:div w:id="528107116">
      <w:bodyDiv w:val="1"/>
      <w:marLeft w:val="0"/>
      <w:marRight w:val="0"/>
      <w:marTop w:val="0"/>
      <w:marBottom w:val="0"/>
      <w:divBdr>
        <w:top w:val="none" w:sz="0" w:space="0" w:color="auto"/>
        <w:left w:val="none" w:sz="0" w:space="0" w:color="auto"/>
        <w:bottom w:val="none" w:sz="0" w:space="0" w:color="auto"/>
        <w:right w:val="none" w:sz="0" w:space="0" w:color="auto"/>
      </w:divBdr>
    </w:div>
    <w:div w:id="538980639">
      <w:bodyDiv w:val="1"/>
      <w:marLeft w:val="0"/>
      <w:marRight w:val="0"/>
      <w:marTop w:val="0"/>
      <w:marBottom w:val="0"/>
      <w:divBdr>
        <w:top w:val="none" w:sz="0" w:space="0" w:color="auto"/>
        <w:left w:val="none" w:sz="0" w:space="0" w:color="auto"/>
        <w:bottom w:val="none" w:sz="0" w:space="0" w:color="auto"/>
        <w:right w:val="none" w:sz="0" w:space="0" w:color="auto"/>
      </w:divBdr>
      <w:divsChild>
        <w:div w:id="565149038">
          <w:marLeft w:val="0"/>
          <w:marRight w:val="0"/>
          <w:marTop w:val="0"/>
          <w:marBottom w:val="0"/>
          <w:divBdr>
            <w:top w:val="none" w:sz="0" w:space="0" w:color="auto"/>
            <w:left w:val="none" w:sz="0" w:space="0" w:color="auto"/>
            <w:bottom w:val="none" w:sz="0" w:space="0" w:color="auto"/>
            <w:right w:val="none" w:sz="0" w:space="0" w:color="auto"/>
          </w:divBdr>
        </w:div>
      </w:divsChild>
    </w:div>
    <w:div w:id="644239737">
      <w:bodyDiv w:val="1"/>
      <w:marLeft w:val="0"/>
      <w:marRight w:val="0"/>
      <w:marTop w:val="0"/>
      <w:marBottom w:val="0"/>
      <w:divBdr>
        <w:top w:val="none" w:sz="0" w:space="0" w:color="auto"/>
        <w:left w:val="none" w:sz="0" w:space="0" w:color="auto"/>
        <w:bottom w:val="none" w:sz="0" w:space="0" w:color="auto"/>
        <w:right w:val="none" w:sz="0" w:space="0" w:color="auto"/>
      </w:divBdr>
    </w:div>
    <w:div w:id="646130034">
      <w:bodyDiv w:val="1"/>
      <w:marLeft w:val="0"/>
      <w:marRight w:val="0"/>
      <w:marTop w:val="0"/>
      <w:marBottom w:val="0"/>
      <w:divBdr>
        <w:top w:val="none" w:sz="0" w:space="0" w:color="auto"/>
        <w:left w:val="none" w:sz="0" w:space="0" w:color="auto"/>
        <w:bottom w:val="none" w:sz="0" w:space="0" w:color="auto"/>
        <w:right w:val="none" w:sz="0" w:space="0" w:color="auto"/>
      </w:divBdr>
    </w:div>
    <w:div w:id="737092549">
      <w:bodyDiv w:val="1"/>
      <w:marLeft w:val="0"/>
      <w:marRight w:val="0"/>
      <w:marTop w:val="0"/>
      <w:marBottom w:val="0"/>
      <w:divBdr>
        <w:top w:val="none" w:sz="0" w:space="0" w:color="auto"/>
        <w:left w:val="none" w:sz="0" w:space="0" w:color="auto"/>
        <w:bottom w:val="none" w:sz="0" w:space="0" w:color="auto"/>
        <w:right w:val="none" w:sz="0" w:space="0" w:color="auto"/>
      </w:divBdr>
    </w:div>
    <w:div w:id="804472204">
      <w:bodyDiv w:val="1"/>
      <w:marLeft w:val="0"/>
      <w:marRight w:val="0"/>
      <w:marTop w:val="0"/>
      <w:marBottom w:val="0"/>
      <w:divBdr>
        <w:top w:val="none" w:sz="0" w:space="0" w:color="auto"/>
        <w:left w:val="none" w:sz="0" w:space="0" w:color="auto"/>
        <w:bottom w:val="none" w:sz="0" w:space="0" w:color="auto"/>
        <w:right w:val="none" w:sz="0" w:space="0" w:color="auto"/>
      </w:divBdr>
      <w:divsChild>
        <w:div w:id="1945529970">
          <w:marLeft w:val="0"/>
          <w:marRight w:val="0"/>
          <w:marTop w:val="0"/>
          <w:marBottom w:val="0"/>
          <w:divBdr>
            <w:top w:val="none" w:sz="0" w:space="0" w:color="auto"/>
            <w:left w:val="none" w:sz="0" w:space="0" w:color="auto"/>
            <w:bottom w:val="none" w:sz="0" w:space="0" w:color="auto"/>
            <w:right w:val="none" w:sz="0" w:space="0" w:color="auto"/>
          </w:divBdr>
        </w:div>
      </w:divsChild>
    </w:div>
    <w:div w:id="810055004">
      <w:bodyDiv w:val="1"/>
      <w:marLeft w:val="0"/>
      <w:marRight w:val="0"/>
      <w:marTop w:val="0"/>
      <w:marBottom w:val="0"/>
      <w:divBdr>
        <w:top w:val="none" w:sz="0" w:space="0" w:color="auto"/>
        <w:left w:val="none" w:sz="0" w:space="0" w:color="auto"/>
        <w:bottom w:val="none" w:sz="0" w:space="0" w:color="auto"/>
        <w:right w:val="none" w:sz="0" w:space="0" w:color="auto"/>
      </w:divBdr>
    </w:div>
    <w:div w:id="834030823">
      <w:bodyDiv w:val="1"/>
      <w:marLeft w:val="0"/>
      <w:marRight w:val="0"/>
      <w:marTop w:val="0"/>
      <w:marBottom w:val="0"/>
      <w:divBdr>
        <w:top w:val="none" w:sz="0" w:space="0" w:color="auto"/>
        <w:left w:val="none" w:sz="0" w:space="0" w:color="auto"/>
        <w:bottom w:val="none" w:sz="0" w:space="0" w:color="auto"/>
        <w:right w:val="none" w:sz="0" w:space="0" w:color="auto"/>
      </w:divBdr>
    </w:div>
    <w:div w:id="844327050">
      <w:bodyDiv w:val="1"/>
      <w:marLeft w:val="0"/>
      <w:marRight w:val="0"/>
      <w:marTop w:val="0"/>
      <w:marBottom w:val="0"/>
      <w:divBdr>
        <w:top w:val="none" w:sz="0" w:space="0" w:color="auto"/>
        <w:left w:val="none" w:sz="0" w:space="0" w:color="auto"/>
        <w:bottom w:val="none" w:sz="0" w:space="0" w:color="auto"/>
        <w:right w:val="none" w:sz="0" w:space="0" w:color="auto"/>
      </w:divBdr>
    </w:div>
    <w:div w:id="863439051">
      <w:bodyDiv w:val="1"/>
      <w:marLeft w:val="0"/>
      <w:marRight w:val="0"/>
      <w:marTop w:val="0"/>
      <w:marBottom w:val="0"/>
      <w:divBdr>
        <w:top w:val="none" w:sz="0" w:space="0" w:color="auto"/>
        <w:left w:val="none" w:sz="0" w:space="0" w:color="auto"/>
        <w:bottom w:val="none" w:sz="0" w:space="0" w:color="auto"/>
        <w:right w:val="none" w:sz="0" w:space="0" w:color="auto"/>
      </w:divBdr>
    </w:div>
    <w:div w:id="866139381">
      <w:bodyDiv w:val="1"/>
      <w:marLeft w:val="0"/>
      <w:marRight w:val="0"/>
      <w:marTop w:val="0"/>
      <w:marBottom w:val="0"/>
      <w:divBdr>
        <w:top w:val="none" w:sz="0" w:space="0" w:color="auto"/>
        <w:left w:val="none" w:sz="0" w:space="0" w:color="auto"/>
        <w:bottom w:val="none" w:sz="0" w:space="0" w:color="auto"/>
        <w:right w:val="none" w:sz="0" w:space="0" w:color="auto"/>
      </w:divBdr>
    </w:div>
    <w:div w:id="879325151">
      <w:bodyDiv w:val="1"/>
      <w:marLeft w:val="0"/>
      <w:marRight w:val="0"/>
      <w:marTop w:val="0"/>
      <w:marBottom w:val="0"/>
      <w:divBdr>
        <w:top w:val="none" w:sz="0" w:space="0" w:color="auto"/>
        <w:left w:val="none" w:sz="0" w:space="0" w:color="auto"/>
        <w:bottom w:val="none" w:sz="0" w:space="0" w:color="auto"/>
        <w:right w:val="none" w:sz="0" w:space="0" w:color="auto"/>
      </w:divBdr>
    </w:div>
    <w:div w:id="918178085">
      <w:bodyDiv w:val="1"/>
      <w:marLeft w:val="0"/>
      <w:marRight w:val="0"/>
      <w:marTop w:val="0"/>
      <w:marBottom w:val="0"/>
      <w:divBdr>
        <w:top w:val="none" w:sz="0" w:space="0" w:color="auto"/>
        <w:left w:val="none" w:sz="0" w:space="0" w:color="auto"/>
        <w:bottom w:val="none" w:sz="0" w:space="0" w:color="auto"/>
        <w:right w:val="none" w:sz="0" w:space="0" w:color="auto"/>
      </w:divBdr>
    </w:div>
    <w:div w:id="959603721">
      <w:bodyDiv w:val="1"/>
      <w:marLeft w:val="0"/>
      <w:marRight w:val="0"/>
      <w:marTop w:val="0"/>
      <w:marBottom w:val="0"/>
      <w:divBdr>
        <w:top w:val="none" w:sz="0" w:space="0" w:color="auto"/>
        <w:left w:val="none" w:sz="0" w:space="0" w:color="auto"/>
        <w:bottom w:val="none" w:sz="0" w:space="0" w:color="auto"/>
        <w:right w:val="none" w:sz="0" w:space="0" w:color="auto"/>
      </w:divBdr>
    </w:div>
    <w:div w:id="963005784">
      <w:bodyDiv w:val="1"/>
      <w:marLeft w:val="0"/>
      <w:marRight w:val="0"/>
      <w:marTop w:val="0"/>
      <w:marBottom w:val="0"/>
      <w:divBdr>
        <w:top w:val="none" w:sz="0" w:space="0" w:color="auto"/>
        <w:left w:val="none" w:sz="0" w:space="0" w:color="auto"/>
        <w:bottom w:val="none" w:sz="0" w:space="0" w:color="auto"/>
        <w:right w:val="none" w:sz="0" w:space="0" w:color="auto"/>
      </w:divBdr>
    </w:div>
    <w:div w:id="984625056">
      <w:bodyDiv w:val="1"/>
      <w:marLeft w:val="0"/>
      <w:marRight w:val="0"/>
      <w:marTop w:val="0"/>
      <w:marBottom w:val="0"/>
      <w:divBdr>
        <w:top w:val="none" w:sz="0" w:space="0" w:color="auto"/>
        <w:left w:val="none" w:sz="0" w:space="0" w:color="auto"/>
        <w:bottom w:val="none" w:sz="0" w:space="0" w:color="auto"/>
        <w:right w:val="none" w:sz="0" w:space="0" w:color="auto"/>
      </w:divBdr>
    </w:div>
    <w:div w:id="1012486655">
      <w:bodyDiv w:val="1"/>
      <w:marLeft w:val="0"/>
      <w:marRight w:val="0"/>
      <w:marTop w:val="0"/>
      <w:marBottom w:val="0"/>
      <w:divBdr>
        <w:top w:val="none" w:sz="0" w:space="0" w:color="auto"/>
        <w:left w:val="none" w:sz="0" w:space="0" w:color="auto"/>
        <w:bottom w:val="none" w:sz="0" w:space="0" w:color="auto"/>
        <w:right w:val="none" w:sz="0" w:space="0" w:color="auto"/>
      </w:divBdr>
    </w:div>
    <w:div w:id="1014186482">
      <w:bodyDiv w:val="1"/>
      <w:marLeft w:val="0"/>
      <w:marRight w:val="0"/>
      <w:marTop w:val="0"/>
      <w:marBottom w:val="0"/>
      <w:divBdr>
        <w:top w:val="none" w:sz="0" w:space="0" w:color="auto"/>
        <w:left w:val="none" w:sz="0" w:space="0" w:color="auto"/>
        <w:bottom w:val="none" w:sz="0" w:space="0" w:color="auto"/>
        <w:right w:val="none" w:sz="0" w:space="0" w:color="auto"/>
      </w:divBdr>
    </w:div>
    <w:div w:id="1061171556">
      <w:bodyDiv w:val="1"/>
      <w:marLeft w:val="0"/>
      <w:marRight w:val="0"/>
      <w:marTop w:val="0"/>
      <w:marBottom w:val="0"/>
      <w:divBdr>
        <w:top w:val="none" w:sz="0" w:space="0" w:color="auto"/>
        <w:left w:val="none" w:sz="0" w:space="0" w:color="auto"/>
        <w:bottom w:val="none" w:sz="0" w:space="0" w:color="auto"/>
        <w:right w:val="none" w:sz="0" w:space="0" w:color="auto"/>
      </w:divBdr>
    </w:div>
    <w:div w:id="1076783799">
      <w:bodyDiv w:val="1"/>
      <w:marLeft w:val="0"/>
      <w:marRight w:val="0"/>
      <w:marTop w:val="0"/>
      <w:marBottom w:val="0"/>
      <w:divBdr>
        <w:top w:val="none" w:sz="0" w:space="0" w:color="auto"/>
        <w:left w:val="none" w:sz="0" w:space="0" w:color="auto"/>
        <w:bottom w:val="none" w:sz="0" w:space="0" w:color="auto"/>
        <w:right w:val="none" w:sz="0" w:space="0" w:color="auto"/>
      </w:divBdr>
    </w:div>
    <w:div w:id="1080100285">
      <w:bodyDiv w:val="1"/>
      <w:marLeft w:val="0"/>
      <w:marRight w:val="0"/>
      <w:marTop w:val="0"/>
      <w:marBottom w:val="0"/>
      <w:divBdr>
        <w:top w:val="none" w:sz="0" w:space="0" w:color="auto"/>
        <w:left w:val="none" w:sz="0" w:space="0" w:color="auto"/>
        <w:bottom w:val="none" w:sz="0" w:space="0" w:color="auto"/>
        <w:right w:val="none" w:sz="0" w:space="0" w:color="auto"/>
      </w:divBdr>
    </w:div>
    <w:div w:id="1099910949">
      <w:bodyDiv w:val="1"/>
      <w:marLeft w:val="0"/>
      <w:marRight w:val="0"/>
      <w:marTop w:val="0"/>
      <w:marBottom w:val="0"/>
      <w:divBdr>
        <w:top w:val="none" w:sz="0" w:space="0" w:color="auto"/>
        <w:left w:val="none" w:sz="0" w:space="0" w:color="auto"/>
        <w:bottom w:val="none" w:sz="0" w:space="0" w:color="auto"/>
        <w:right w:val="none" w:sz="0" w:space="0" w:color="auto"/>
      </w:divBdr>
      <w:divsChild>
        <w:div w:id="509950348">
          <w:marLeft w:val="0"/>
          <w:marRight w:val="0"/>
          <w:marTop w:val="0"/>
          <w:marBottom w:val="0"/>
          <w:divBdr>
            <w:top w:val="none" w:sz="0" w:space="0" w:color="auto"/>
            <w:left w:val="none" w:sz="0" w:space="0" w:color="auto"/>
            <w:bottom w:val="none" w:sz="0" w:space="0" w:color="auto"/>
            <w:right w:val="none" w:sz="0" w:space="0" w:color="auto"/>
          </w:divBdr>
        </w:div>
      </w:divsChild>
    </w:div>
    <w:div w:id="1128359074">
      <w:bodyDiv w:val="1"/>
      <w:marLeft w:val="0"/>
      <w:marRight w:val="0"/>
      <w:marTop w:val="0"/>
      <w:marBottom w:val="0"/>
      <w:divBdr>
        <w:top w:val="none" w:sz="0" w:space="0" w:color="auto"/>
        <w:left w:val="none" w:sz="0" w:space="0" w:color="auto"/>
        <w:bottom w:val="none" w:sz="0" w:space="0" w:color="auto"/>
        <w:right w:val="none" w:sz="0" w:space="0" w:color="auto"/>
      </w:divBdr>
    </w:div>
    <w:div w:id="1129280263">
      <w:bodyDiv w:val="1"/>
      <w:marLeft w:val="0"/>
      <w:marRight w:val="0"/>
      <w:marTop w:val="0"/>
      <w:marBottom w:val="0"/>
      <w:divBdr>
        <w:top w:val="none" w:sz="0" w:space="0" w:color="auto"/>
        <w:left w:val="none" w:sz="0" w:space="0" w:color="auto"/>
        <w:bottom w:val="none" w:sz="0" w:space="0" w:color="auto"/>
        <w:right w:val="none" w:sz="0" w:space="0" w:color="auto"/>
      </w:divBdr>
      <w:divsChild>
        <w:div w:id="765734241">
          <w:marLeft w:val="0"/>
          <w:marRight w:val="0"/>
          <w:marTop w:val="0"/>
          <w:marBottom w:val="0"/>
          <w:divBdr>
            <w:top w:val="none" w:sz="0" w:space="0" w:color="auto"/>
            <w:left w:val="none" w:sz="0" w:space="0" w:color="auto"/>
            <w:bottom w:val="none" w:sz="0" w:space="0" w:color="auto"/>
            <w:right w:val="none" w:sz="0" w:space="0" w:color="auto"/>
          </w:divBdr>
        </w:div>
      </w:divsChild>
    </w:div>
    <w:div w:id="1146435034">
      <w:bodyDiv w:val="1"/>
      <w:marLeft w:val="0"/>
      <w:marRight w:val="0"/>
      <w:marTop w:val="0"/>
      <w:marBottom w:val="0"/>
      <w:divBdr>
        <w:top w:val="none" w:sz="0" w:space="0" w:color="auto"/>
        <w:left w:val="none" w:sz="0" w:space="0" w:color="auto"/>
        <w:bottom w:val="none" w:sz="0" w:space="0" w:color="auto"/>
        <w:right w:val="none" w:sz="0" w:space="0" w:color="auto"/>
      </w:divBdr>
      <w:divsChild>
        <w:div w:id="465271068">
          <w:marLeft w:val="0"/>
          <w:marRight w:val="0"/>
          <w:marTop w:val="0"/>
          <w:marBottom w:val="0"/>
          <w:divBdr>
            <w:top w:val="none" w:sz="0" w:space="0" w:color="auto"/>
            <w:left w:val="none" w:sz="0" w:space="0" w:color="auto"/>
            <w:bottom w:val="none" w:sz="0" w:space="0" w:color="auto"/>
            <w:right w:val="none" w:sz="0" w:space="0" w:color="auto"/>
          </w:divBdr>
        </w:div>
      </w:divsChild>
    </w:div>
    <w:div w:id="1208838515">
      <w:bodyDiv w:val="1"/>
      <w:marLeft w:val="0"/>
      <w:marRight w:val="0"/>
      <w:marTop w:val="0"/>
      <w:marBottom w:val="0"/>
      <w:divBdr>
        <w:top w:val="none" w:sz="0" w:space="0" w:color="auto"/>
        <w:left w:val="none" w:sz="0" w:space="0" w:color="auto"/>
        <w:bottom w:val="none" w:sz="0" w:space="0" w:color="auto"/>
        <w:right w:val="none" w:sz="0" w:space="0" w:color="auto"/>
      </w:divBdr>
    </w:div>
    <w:div w:id="1224826755">
      <w:bodyDiv w:val="1"/>
      <w:marLeft w:val="0"/>
      <w:marRight w:val="0"/>
      <w:marTop w:val="0"/>
      <w:marBottom w:val="0"/>
      <w:divBdr>
        <w:top w:val="none" w:sz="0" w:space="0" w:color="auto"/>
        <w:left w:val="none" w:sz="0" w:space="0" w:color="auto"/>
        <w:bottom w:val="none" w:sz="0" w:space="0" w:color="auto"/>
        <w:right w:val="none" w:sz="0" w:space="0" w:color="auto"/>
      </w:divBdr>
    </w:div>
    <w:div w:id="1246720120">
      <w:bodyDiv w:val="1"/>
      <w:marLeft w:val="0"/>
      <w:marRight w:val="0"/>
      <w:marTop w:val="0"/>
      <w:marBottom w:val="0"/>
      <w:divBdr>
        <w:top w:val="none" w:sz="0" w:space="0" w:color="auto"/>
        <w:left w:val="none" w:sz="0" w:space="0" w:color="auto"/>
        <w:bottom w:val="none" w:sz="0" w:space="0" w:color="auto"/>
        <w:right w:val="none" w:sz="0" w:space="0" w:color="auto"/>
      </w:divBdr>
    </w:div>
    <w:div w:id="1251429499">
      <w:bodyDiv w:val="1"/>
      <w:marLeft w:val="0"/>
      <w:marRight w:val="0"/>
      <w:marTop w:val="0"/>
      <w:marBottom w:val="0"/>
      <w:divBdr>
        <w:top w:val="none" w:sz="0" w:space="0" w:color="auto"/>
        <w:left w:val="none" w:sz="0" w:space="0" w:color="auto"/>
        <w:bottom w:val="none" w:sz="0" w:space="0" w:color="auto"/>
        <w:right w:val="none" w:sz="0" w:space="0" w:color="auto"/>
      </w:divBdr>
      <w:divsChild>
        <w:div w:id="407307670">
          <w:marLeft w:val="0"/>
          <w:marRight w:val="0"/>
          <w:marTop w:val="0"/>
          <w:marBottom w:val="0"/>
          <w:divBdr>
            <w:top w:val="none" w:sz="0" w:space="0" w:color="auto"/>
            <w:left w:val="none" w:sz="0" w:space="0" w:color="auto"/>
            <w:bottom w:val="none" w:sz="0" w:space="0" w:color="auto"/>
            <w:right w:val="none" w:sz="0" w:space="0" w:color="auto"/>
          </w:divBdr>
        </w:div>
      </w:divsChild>
    </w:div>
    <w:div w:id="1258247374">
      <w:bodyDiv w:val="1"/>
      <w:marLeft w:val="0"/>
      <w:marRight w:val="0"/>
      <w:marTop w:val="0"/>
      <w:marBottom w:val="0"/>
      <w:divBdr>
        <w:top w:val="none" w:sz="0" w:space="0" w:color="auto"/>
        <w:left w:val="none" w:sz="0" w:space="0" w:color="auto"/>
        <w:bottom w:val="none" w:sz="0" w:space="0" w:color="auto"/>
        <w:right w:val="none" w:sz="0" w:space="0" w:color="auto"/>
      </w:divBdr>
      <w:divsChild>
        <w:div w:id="355622857">
          <w:marLeft w:val="0"/>
          <w:marRight w:val="0"/>
          <w:marTop w:val="0"/>
          <w:marBottom w:val="0"/>
          <w:divBdr>
            <w:top w:val="none" w:sz="0" w:space="0" w:color="auto"/>
            <w:left w:val="none" w:sz="0" w:space="0" w:color="auto"/>
            <w:bottom w:val="none" w:sz="0" w:space="0" w:color="auto"/>
            <w:right w:val="none" w:sz="0" w:space="0" w:color="auto"/>
          </w:divBdr>
        </w:div>
      </w:divsChild>
    </w:div>
    <w:div w:id="1261453563">
      <w:bodyDiv w:val="1"/>
      <w:marLeft w:val="0"/>
      <w:marRight w:val="0"/>
      <w:marTop w:val="0"/>
      <w:marBottom w:val="0"/>
      <w:divBdr>
        <w:top w:val="none" w:sz="0" w:space="0" w:color="auto"/>
        <w:left w:val="none" w:sz="0" w:space="0" w:color="auto"/>
        <w:bottom w:val="none" w:sz="0" w:space="0" w:color="auto"/>
        <w:right w:val="none" w:sz="0" w:space="0" w:color="auto"/>
      </w:divBdr>
    </w:div>
    <w:div w:id="1265384199">
      <w:bodyDiv w:val="1"/>
      <w:marLeft w:val="0"/>
      <w:marRight w:val="0"/>
      <w:marTop w:val="0"/>
      <w:marBottom w:val="0"/>
      <w:divBdr>
        <w:top w:val="none" w:sz="0" w:space="0" w:color="auto"/>
        <w:left w:val="none" w:sz="0" w:space="0" w:color="auto"/>
        <w:bottom w:val="none" w:sz="0" w:space="0" w:color="auto"/>
        <w:right w:val="none" w:sz="0" w:space="0" w:color="auto"/>
      </w:divBdr>
      <w:divsChild>
        <w:div w:id="545409581">
          <w:marLeft w:val="0"/>
          <w:marRight w:val="0"/>
          <w:marTop w:val="0"/>
          <w:marBottom w:val="0"/>
          <w:divBdr>
            <w:top w:val="none" w:sz="0" w:space="0" w:color="auto"/>
            <w:left w:val="none" w:sz="0" w:space="0" w:color="auto"/>
            <w:bottom w:val="none" w:sz="0" w:space="0" w:color="auto"/>
            <w:right w:val="none" w:sz="0" w:space="0" w:color="auto"/>
          </w:divBdr>
        </w:div>
      </w:divsChild>
    </w:div>
    <w:div w:id="1279753235">
      <w:bodyDiv w:val="1"/>
      <w:marLeft w:val="0"/>
      <w:marRight w:val="0"/>
      <w:marTop w:val="0"/>
      <w:marBottom w:val="0"/>
      <w:divBdr>
        <w:top w:val="none" w:sz="0" w:space="0" w:color="auto"/>
        <w:left w:val="none" w:sz="0" w:space="0" w:color="auto"/>
        <w:bottom w:val="none" w:sz="0" w:space="0" w:color="auto"/>
        <w:right w:val="none" w:sz="0" w:space="0" w:color="auto"/>
      </w:divBdr>
    </w:div>
    <w:div w:id="1289895464">
      <w:bodyDiv w:val="1"/>
      <w:marLeft w:val="0"/>
      <w:marRight w:val="0"/>
      <w:marTop w:val="0"/>
      <w:marBottom w:val="0"/>
      <w:divBdr>
        <w:top w:val="none" w:sz="0" w:space="0" w:color="auto"/>
        <w:left w:val="none" w:sz="0" w:space="0" w:color="auto"/>
        <w:bottom w:val="none" w:sz="0" w:space="0" w:color="auto"/>
        <w:right w:val="none" w:sz="0" w:space="0" w:color="auto"/>
      </w:divBdr>
    </w:div>
    <w:div w:id="1291083825">
      <w:bodyDiv w:val="1"/>
      <w:marLeft w:val="0"/>
      <w:marRight w:val="0"/>
      <w:marTop w:val="0"/>
      <w:marBottom w:val="0"/>
      <w:divBdr>
        <w:top w:val="none" w:sz="0" w:space="0" w:color="auto"/>
        <w:left w:val="none" w:sz="0" w:space="0" w:color="auto"/>
        <w:bottom w:val="none" w:sz="0" w:space="0" w:color="auto"/>
        <w:right w:val="none" w:sz="0" w:space="0" w:color="auto"/>
      </w:divBdr>
    </w:div>
    <w:div w:id="1322076138">
      <w:bodyDiv w:val="1"/>
      <w:marLeft w:val="0"/>
      <w:marRight w:val="0"/>
      <w:marTop w:val="0"/>
      <w:marBottom w:val="0"/>
      <w:divBdr>
        <w:top w:val="none" w:sz="0" w:space="0" w:color="auto"/>
        <w:left w:val="none" w:sz="0" w:space="0" w:color="auto"/>
        <w:bottom w:val="none" w:sz="0" w:space="0" w:color="auto"/>
        <w:right w:val="none" w:sz="0" w:space="0" w:color="auto"/>
      </w:divBdr>
    </w:div>
    <w:div w:id="1328243371">
      <w:bodyDiv w:val="1"/>
      <w:marLeft w:val="0"/>
      <w:marRight w:val="0"/>
      <w:marTop w:val="0"/>
      <w:marBottom w:val="0"/>
      <w:divBdr>
        <w:top w:val="none" w:sz="0" w:space="0" w:color="auto"/>
        <w:left w:val="none" w:sz="0" w:space="0" w:color="auto"/>
        <w:bottom w:val="none" w:sz="0" w:space="0" w:color="auto"/>
        <w:right w:val="none" w:sz="0" w:space="0" w:color="auto"/>
      </w:divBdr>
    </w:div>
    <w:div w:id="1399865148">
      <w:bodyDiv w:val="1"/>
      <w:marLeft w:val="0"/>
      <w:marRight w:val="0"/>
      <w:marTop w:val="0"/>
      <w:marBottom w:val="0"/>
      <w:divBdr>
        <w:top w:val="none" w:sz="0" w:space="0" w:color="auto"/>
        <w:left w:val="none" w:sz="0" w:space="0" w:color="auto"/>
        <w:bottom w:val="none" w:sz="0" w:space="0" w:color="auto"/>
        <w:right w:val="none" w:sz="0" w:space="0" w:color="auto"/>
      </w:divBdr>
      <w:divsChild>
        <w:div w:id="1130829477">
          <w:marLeft w:val="0"/>
          <w:marRight w:val="0"/>
          <w:marTop w:val="0"/>
          <w:marBottom w:val="0"/>
          <w:divBdr>
            <w:top w:val="none" w:sz="0" w:space="0" w:color="auto"/>
            <w:left w:val="none" w:sz="0" w:space="0" w:color="auto"/>
            <w:bottom w:val="none" w:sz="0" w:space="0" w:color="auto"/>
            <w:right w:val="none" w:sz="0" w:space="0" w:color="auto"/>
          </w:divBdr>
        </w:div>
      </w:divsChild>
    </w:div>
    <w:div w:id="1438986679">
      <w:bodyDiv w:val="1"/>
      <w:marLeft w:val="0"/>
      <w:marRight w:val="0"/>
      <w:marTop w:val="0"/>
      <w:marBottom w:val="0"/>
      <w:divBdr>
        <w:top w:val="none" w:sz="0" w:space="0" w:color="auto"/>
        <w:left w:val="none" w:sz="0" w:space="0" w:color="auto"/>
        <w:bottom w:val="none" w:sz="0" w:space="0" w:color="auto"/>
        <w:right w:val="none" w:sz="0" w:space="0" w:color="auto"/>
      </w:divBdr>
      <w:divsChild>
        <w:div w:id="877741553">
          <w:marLeft w:val="0"/>
          <w:marRight w:val="0"/>
          <w:marTop w:val="0"/>
          <w:marBottom w:val="0"/>
          <w:divBdr>
            <w:top w:val="none" w:sz="0" w:space="0" w:color="auto"/>
            <w:left w:val="none" w:sz="0" w:space="0" w:color="auto"/>
            <w:bottom w:val="none" w:sz="0" w:space="0" w:color="auto"/>
            <w:right w:val="none" w:sz="0" w:space="0" w:color="auto"/>
          </w:divBdr>
        </w:div>
      </w:divsChild>
    </w:div>
    <w:div w:id="1474132884">
      <w:bodyDiv w:val="1"/>
      <w:marLeft w:val="0"/>
      <w:marRight w:val="0"/>
      <w:marTop w:val="0"/>
      <w:marBottom w:val="0"/>
      <w:divBdr>
        <w:top w:val="none" w:sz="0" w:space="0" w:color="auto"/>
        <w:left w:val="none" w:sz="0" w:space="0" w:color="auto"/>
        <w:bottom w:val="none" w:sz="0" w:space="0" w:color="auto"/>
        <w:right w:val="none" w:sz="0" w:space="0" w:color="auto"/>
      </w:divBdr>
    </w:div>
    <w:div w:id="1479689242">
      <w:bodyDiv w:val="1"/>
      <w:marLeft w:val="0"/>
      <w:marRight w:val="0"/>
      <w:marTop w:val="0"/>
      <w:marBottom w:val="0"/>
      <w:divBdr>
        <w:top w:val="none" w:sz="0" w:space="0" w:color="auto"/>
        <w:left w:val="none" w:sz="0" w:space="0" w:color="auto"/>
        <w:bottom w:val="none" w:sz="0" w:space="0" w:color="auto"/>
        <w:right w:val="none" w:sz="0" w:space="0" w:color="auto"/>
      </w:divBdr>
      <w:divsChild>
        <w:div w:id="1637252460">
          <w:marLeft w:val="0"/>
          <w:marRight w:val="0"/>
          <w:marTop w:val="0"/>
          <w:marBottom w:val="0"/>
          <w:divBdr>
            <w:top w:val="none" w:sz="0" w:space="0" w:color="auto"/>
            <w:left w:val="none" w:sz="0" w:space="0" w:color="auto"/>
            <w:bottom w:val="none" w:sz="0" w:space="0" w:color="auto"/>
            <w:right w:val="none" w:sz="0" w:space="0" w:color="auto"/>
          </w:divBdr>
        </w:div>
      </w:divsChild>
    </w:div>
    <w:div w:id="1505776750">
      <w:bodyDiv w:val="1"/>
      <w:marLeft w:val="0"/>
      <w:marRight w:val="0"/>
      <w:marTop w:val="0"/>
      <w:marBottom w:val="0"/>
      <w:divBdr>
        <w:top w:val="none" w:sz="0" w:space="0" w:color="auto"/>
        <w:left w:val="none" w:sz="0" w:space="0" w:color="auto"/>
        <w:bottom w:val="none" w:sz="0" w:space="0" w:color="auto"/>
        <w:right w:val="none" w:sz="0" w:space="0" w:color="auto"/>
      </w:divBdr>
    </w:div>
    <w:div w:id="1569801320">
      <w:bodyDiv w:val="1"/>
      <w:marLeft w:val="0"/>
      <w:marRight w:val="0"/>
      <w:marTop w:val="0"/>
      <w:marBottom w:val="0"/>
      <w:divBdr>
        <w:top w:val="none" w:sz="0" w:space="0" w:color="auto"/>
        <w:left w:val="none" w:sz="0" w:space="0" w:color="auto"/>
        <w:bottom w:val="none" w:sz="0" w:space="0" w:color="auto"/>
        <w:right w:val="none" w:sz="0" w:space="0" w:color="auto"/>
      </w:divBdr>
    </w:div>
    <w:div w:id="1628511181">
      <w:bodyDiv w:val="1"/>
      <w:marLeft w:val="0"/>
      <w:marRight w:val="0"/>
      <w:marTop w:val="0"/>
      <w:marBottom w:val="0"/>
      <w:divBdr>
        <w:top w:val="none" w:sz="0" w:space="0" w:color="auto"/>
        <w:left w:val="none" w:sz="0" w:space="0" w:color="auto"/>
        <w:bottom w:val="none" w:sz="0" w:space="0" w:color="auto"/>
        <w:right w:val="none" w:sz="0" w:space="0" w:color="auto"/>
      </w:divBdr>
    </w:div>
    <w:div w:id="1636060112">
      <w:bodyDiv w:val="1"/>
      <w:marLeft w:val="0"/>
      <w:marRight w:val="0"/>
      <w:marTop w:val="0"/>
      <w:marBottom w:val="0"/>
      <w:divBdr>
        <w:top w:val="none" w:sz="0" w:space="0" w:color="auto"/>
        <w:left w:val="none" w:sz="0" w:space="0" w:color="auto"/>
        <w:bottom w:val="none" w:sz="0" w:space="0" w:color="auto"/>
        <w:right w:val="none" w:sz="0" w:space="0" w:color="auto"/>
      </w:divBdr>
    </w:div>
    <w:div w:id="1672100077">
      <w:bodyDiv w:val="1"/>
      <w:marLeft w:val="0"/>
      <w:marRight w:val="0"/>
      <w:marTop w:val="0"/>
      <w:marBottom w:val="0"/>
      <w:divBdr>
        <w:top w:val="none" w:sz="0" w:space="0" w:color="auto"/>
        <w:left w:val="none" w:sz="0" w:space="0" w:color="auto"/>
        <w:bottom w:val="none" w:sz="0" w:space="0" w:color="auto"/>
        <w:right w:val="none" w:sz="0" w:space="0" w:color="auto"/>
      </w:divBdr>
    </w:div>
    <w:div w:id="1688949496">
      <w:bodyDiv w:val="1"/>
      <w:marLeft w:val="0"/>
      <w:marRight w:val="0"/>
      <w:marTop w:val="0"/>
      <w:marBottom w:val="0"/>
      <w:divBdr>
        <w:top w:val="none" w:sz="0" w:space="0" w:color="auto"/>
        <w:left w:val="none" w:sz="0" w:space="0" w:color="auto"/>
        <w:bottom w:val="none" w:sz="0" w:space="0" w:color="auto"/>
        <w:right w:val="none" w:sz="0" w:space="0" w:color="auto"/>
      </w:divBdr>
    </w:div>
    <w:div w:id="1693338312">
      <w:bodyDiv w:val="1"/>
      <w:marLeft w:val="0"/>
      <w:marRight w:val="0"/>
      <w:marTop w:val="0"/>
      <w:marBottom w:val="0"/>
      <w:divBdr>
        <w:top w:val="none" w:sz="0" w:space="0" w:color="auto"/>
        <w:left w:val="none" w:sz="0" w:space="0" w:color="auto"/>
        <w:bottom w:val="none" w:sz="0" w:space="0" w:color="auto"/>
        <w:right w:val="none" w:sz="0" w:space="0" w:color="auto"/>
      </w:divBdr>
      <w:divsChild>
        <w:div w:id="851183242">
          <w:marLeft w:val="0"/>
          <w:marRight w:val="0"/>
          <w:marTop w:val="0"/>
          <w:marBottom w:val="0"/>
          <w:divBdr>
            <w:top w:val="none" w:sz="0" w:space="0" w:color="auto"/>
            <w:left w:val="none" w:sz="0" w:space="0" w:color="auto"/>
            <w:bottom w:val="none" w:sz="0" w:space="0" w:color="auto"/>
            <w:right w:val="none" w:sz="0" w:space="0" w:color="auto"/>
          </w:divBdr>
        </w:div>
      </w:divsChild>
    </w:div>
    <w:div w:id="1705981079">
      <w:bodyDiv w:val="1"/>
      <w:marLeft w:val="0"/>
      <w:marRight w:val="0"/>
      <w:marTop w:val="0"/>
      <w:marBottom w:val="0"/>
      <w:divBdr>
        <w:top w:val="none" w:sz="0" w:space="0" w:color="auto"/>
        <w:left w:val="none" w:sz="0" w:space="0" w:color="auto"/>
        <w:bottom w:val="none" w:sz="0" w:space="0" w:color="auto"/>
        <w:right w:val="none" w:sz="0" w:space="0" w:color="auto"/>
      </w:divBdr>
    </w:div>
    <w:div w:id="1719938802">
      <w:bodyDiv w:val="1"/>
      <w:marLeft w:val="0"/>
      <w:marRight w:val="0"/>
      <w:marTop w:val="0"/>
      <w:marBottom w:val="0"/>
      <w:divBdr>
        <w:top w:val="none" w:sz="0" w:space="0" w:color="auto"/>
        <w:left w:val="none" w:sz="0" w:space="0" w:color="auto"/>
        <w:bottom w:val="none" w:sz="0" w:space="0" w:color="auto"/>
        <w:right w:val="none" w:sz="0" w:space="0" w:color="auto"/>
      </w:divBdr>
      <w:divsChild>
        <w:div w:id="720522505">
          <w:marLeft w:val="0"/>
          <w:marRight w:val="0"/>
          <w:marTop w:val="0"/>
          <w:marBottom w:val="0"/>
          <w:divBdr>
            <w:top w:val="none" w:sz="0" w:space="0" w:color="auto"/>
            <w:left w:val="none" w:sz="0" w:space="0" w:color="auto"/>
            <w:bottom w:val="none" w:sz="0" w:space="0" w:color="auto"/>
            <w:right w:val="none" w:sz="0" w:space="0" w:color="auto"/>
          </w:divBdr>
        </w:div>
      </w:divsChild>
    </w:div>
    <w:div w:id="1745445699">
      <w:bodyDiv w:val="1"/>
      <w:marLeft w:val="0"/>
      <w:marRight w:val="0"/>
      <w:marTop w:val="0"/>
      <w:marBottom w:val="0"/>
      <w:divBdr>
        <w:top w:val="none" w:sz="0" w:space="0" w:color="auto"/>
        <w:left w:val="none" w:sz="0" w:space="0" w:color="auto"/>
        <w:bottom w:val="none" w:sz="0" w:space="0" w:color="auto"/>
        <w:right w:val="none" w:sz="0" w:space="0" w:color="auto"/>
      </w:divBdr>
    </w:div>
    <w:div w:id="1787846008">
      <w:bodyDiv w:val="1"/>
      <w:marLeft w:val="0"/>
      <w:marRight w:val="0"/>
      <w:marTop w:val="0"/>
      <w:marBottom w:val="0"/>
      <w:divBdr>
        <w:top w:val="none" w:sz="0" w:space="0" w:color="auto"/>
        <w:left w:val="none" w:sz="0" w:space="0" w:color="auto"/>
        <w:bottom w:val="none" w:sz="0" w:space="0" w:color="auto"/>
        <w:right w:val="none" w:sz="0" w:space="0" w:color="auto"/>
      </w:divBdr>
    </w:div>
    <w:div w:id="1810853083">
      <w:bodyDiv w:val="1"/>
      <w:marLeft w:val="0"/>
      <w:marRight w:val="0"/>
      <w:marTop w:val="0"/>
      <w:marBottom w:val="0"/>
      <w:divBdr>
        <w:top w:val="none" w:sz="0" w:space="0" w:color="auto"/>
        <w:left w:val="none" w:sz="0" w:space="0" w:color="auto"/>
        <w:bottom w:val="none" w:sz="0" w:space="0" w:color="auto"/>
        <w:right w:val="none" w:sz="0" w:space="0" w:color="auto"/>
      </w:divBdr>
      <w:divsChild>
        <w:div w:id="2052144589">
          <w:marLeft w:val="0"/>
          <w:marRight w:val="0"/>
          <w:marTop w:val="0"/>
          <w:marBottom w:val="0"/>
          <w:divBdr>
            <w:top w:val="none" w:sz="0" w:space="0" w:color="auto"/>
            <w:left w:val="none" w:sz="0" w:space="0" w:color="auto"/>
            <w:bottom w:val="none" w:sz="0" w:space="0" w:color="auto"/>
            <w:right w:val="none" w:sz="0" w:space="0" w:color="auto"/>
          </w:divBdr>
        </w:div>
      </w:divsChild>
    </w:div>
    <w:div w:id="1820072035">
      <w:bodyDiv w:val="1"/>
      <w:marLeft w:val="0"/>
      <w:marRight w:val="0"/>
      <w:marTop w:val="0"/>
      <w:marBottom w:val="0"/>
      <w:divBdr>
        <w:top w:val="none" w:sz="0" w:space="0" w:color="auto"/>
        <w:left w:val="none" w:sz="0" w:space="0" w:color="auto"/>
        <w:bottom w:val="none" w:sz="0" w:space="0" w:color="auto"/>
        <w:right w:val="none" w:sz="0" w:space="0" w:color="auto"/>
      </w:divBdr>
    </w:div>
    <w:div w:id="1858539939">
      <w:bodyDiv w:val="1"/>
      <w:marLeft w:val="0"/>
      <w:marRight w:val="0"/>
      <w:marTop w:val="0"/>
      <w:marBottom w:val="0"/>
      <w:divBdr>
        <w:top w:val="none" w:sz="0" w:space="0" w:color="auto"/>
        <w:left w:val="none" w:sz="0" w:space="0" w:color="auto"/>
        <w:bottom w:val="none" w:sz="0" w:space="0" w:color="auto"/>
        <w:right w:val="none" w:sz="0" w:space="0" w:color="auto"/>
      </w:divBdr>
      <w:divsChild>
        <w:div w:id="1488286304">
          <w:marLeft w:val="0"/>
          <w:marRight w:val="0"/>
          <w:marTop w:val="0"/>
          <w:marBottom w:val="0"/>
          <w:divBdr>
            <w:top w:val="none" w:sz="0" w:space="0" w:color="auto"/>
            <w:left w:val="none" w:sz="0" w:space="0" w:color="auto"/>
            <w:bottom w:val="none" w:sz="0" w:space="0" w:color="auto"/>
            <w:right w:val="none" w:sz="0" w:space="0" w:color="auto"/>
          </w:divBdr>
        </w:div>
      </w:divsChild>
    </w:div>
    <w:div w:id="1868714507">
      <w:bodyDiv w:val="1"/>
      <w:marLeft w:val="0"/>
      <w:marRight w:val="0"/>
      <w:marTop w:val="0"/>
      <w:marBottom w:val="0"/>
      <w:divBdr>
        <w:top w:val="none" w:sz="0" w:space="0" w:color="auto"/>
        <w:left w:val="none" w:sz="0" w:space="0" w:color="auto"/>
        <w:bottom w:val="none" w:sz="0" w:space="0" w:color="auto"/>
        <w:right w:val="none" w:sz="0" w:space="0" w:color="auto"/>
      </w:divBdr>
    </w:div>
    <w:div w:id="1885290107">
      <w:bodyDiv w:val="1"/>
      <w:marLeft w:val="0"/>
      <w:marRight w:val="0"/>
      <w:marTop w:val="0"/>
      <w:marBottom w:val="0"/>
      <w:divBdr>
        <w:top w:val="none" w:sz="0" w:space="0" w:color="auto"/>
        <w:left w:val="none" w:sz="0" w:space="0" w:color="auto"/>
        <w:bottom w:val="none" w:sz="0" w:space="0" w:color="auto"/>
        <w:right w:val="none" w:sz="0" w:space="0" w:color="auto"/>
      </w:divBdr>
    </w:div>
    <w:div w:id="1899976429">
      <w:bodyDiv w:val="1"/>
      <w:marLeft w:val="0"/>
      <w:marRight w:val="0"/>
      <w:marTop w:val="0"/>
      <w:marBottom w:val="0"/>
      <w:divBdr>
        <w:top w:val="none" w:sz="0" w:space="0" w:color="auto"/>
        <w:left w:val="none" w:sz="0" w:space="0" w:color="auto"/>
        <w:bottom w:val="none" w:sz="0" w:space="0" w:color="auto"/>
        <w:right w:val="none" w:sz="0" w:space="0" w:color="auto"/>
      </w:divBdr>
    </w:div>
    <w:div w:id="1911961310">
      <w:bodyDiv w:val="1"/>
      <w:marLeft w:val="0"/>
      <w:marRight w:val="0"/>
      <w:marTop w:val="0"/>
      <w:marBottom w:val="0"/>
      <w:divBdr>
        <w:top w:val="none" w:sz="0" w:space="0" w:color="auto"/>
        <w:left w:val="none" w:sz="0" w:space="0" w:color="auto"/>
        <w:bottom w:val="none" w:sz="0" w:space="0" w:color="auto"/>
        <w:right w:val="none" w:sz="0" w:space="0" w:color="auto"/>
      </w:divBdr>
    </w:div>
    <w:div w:id="2030175041">
      <w:bodyDiv w:val="1"/>
      <w:marLeft w:val="0"/>
      <w:marRight w:val="0"/>
      <w:marTop w:val="0"/>
      <w:marBottom w:val="0"/>
      <w:divBdr>
        <w:top w:val="none" w:sz="0" w:space="0" w:color="auto"/>
        <w:left w:val="none" w:sz="0" w:space="0" w:color="auto"/>
        <w:bottom w:val="none" w:sz="0" w:space="0" w:color="auto"/>
        <w:right w:val="none" w:sz="0" w:space="0" w:color="auto"/>
      </w:divBdr>
    </w:div>
    <w:div w:id="2038772106">
      <w:bodyDiv w:val="1"/>
      <w:marLeft w:val="0"/>
      <w:marRight w:val="0"/>
      <w:marTop w:val="0"/>
      <w:marBottom w:val="0"/>
      <w:divBdr>
        <w:top w:val="none" w:sz="0" w:space="0" w:color="auto"/>
        <w:left w:val="none" w:sz="0" w:space="0" w:color="auto"/>
        <w:bottom w:val="none" w:sz="0" w:space="0" w:color="auto"/>
        <w:right w:val="none" w:sz="0" w:space="0" w:color="auto"/>
      </w:divBdr>
      <w:divsChild>
        <w:div w:id="151727751">
          <w:marLeft w:val="0"/>
          <w:marRight w:val="0"/>
          <w:marTop w:val="0"/>
          <w:marBottom w:val="0"/>
          <w:divBdr>
            <w:top w:val="none" w:sz="0" w:space="0" w:color="auto"/>
            <w:left w:val="none" w:sz="0" w:space="0" w:color="auto"/>
            <w:bottom w:val="none" w:sz="0" w:space="0" w:color="auto"/>
            <w:right w:val="none" w:sz="0" w:space="0" w:color="auto"/>
          </w:divBdr>
        </w:div>
      </w:divsChild>
    </w:div>
    <w:div w:id="2054885425">
      <w:bodyDiv w:val="1"/>
      <w:marLeft w:val="0"/>
      <w:marRight w:val="0"/>
      <w:marTop w:val="0"/>
      <w:marBottom w:val="0"/>
      <w:divBdr>
        <w:top w:val="none" w:sz="0" w:space="0" w:color="auto"/>
        <w:left w:val="none" w:sz="0" w:space="0" w:color="auto"/>
        <w:bottom w:val="none" w:sz="0" w:space="0" w:color="auto"/>
        <w:right w:val="none" w:sz="0" w:space="0" w:color="auto"/>
      </w:divBdr>
    </w:div>
    <w:div w:id="2067146427">
      <w:bodyDiv w:val="1"/>
      <w:marLeft w:val="0"/>
      <w:marRight w:val="0"/>
      <w:marTop w:val="0"/>
      <w:marBottom w:val="0"/>
      <w:divBdr>
        <w:top w:val="none" w:sz="0" w:space="0" w:color="auto"/>
        <w:left w:val="none" w:sz="0" w:space="0" w:color="auto"/>
        <w:bottom w:val="none" w:sz="0" w:space="0" w:color="auto"/>
        <w:right w:val="none" w:sz="0" w:space="0" w:color="auto"/>
      </w:divBdr>
      <w:divsChild>
        <w:div w:id="1903758350">
          <w:marLeft w:val="0"/>
          <w:marRight w:val="0"/>
          <w:marTop w:val="0"/>
          <w:marBottom w:val="0"/>
          <w:divBdr>
            <w:top w:val="none" w:sz="0" w:space="0" w:color="auto"/>
            <w:left w:val="none" w:sz="0" w:space="0" w:color="auto"/>
            <w:bottom w:val="none" w:sz="0" w:space="0" w:color="auto"/>
            <w:right w:val="none" w:sz="0" w:space="0" w:color="auto"/>
          </w:divBdr>
        </w:div>
      </w:divsChild>
    </w:div>
    <w:div w:id="2067293324">
      <w:bodyDiv w:val="1"/>
      <w:marLeft w:val="0"/>
      <w:marRight w:val="0"/>
      <w:marTop w:val="0"/>
      <w:marBottom w:val="0"/>
      <w:divBdr>
        <w:top w:val="none" w:sz="0" w:space="0" w:color="auto"/>
        <w:left w:val="none" w:sz="0" w:space="0" w:color="auto"/>
        <w:bottom w:val="none" w:sz="0" w:space="0" w:color="auto"/>
        <w:right w:val="none" w:sz="0" w:space="0" w:color="auto"/>
      </w:divBdr>
    </w:div>
    <w:div w:id="21235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image" Target="media/image5.png"/><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1.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image" Target="media/image8.wmf"/><Relationship Id="rId28" Type="http://schemas.openxmlformats.org/officeDocument/2006/relationships/oleObject" Target="embeddings/oleObject4.bin"/><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oleObject" Target="embeddings/oleObject1.bin"/><Relationship Id="rId27" Type="http://schemas.openxmlformats.org/officeDocument/2006/relationships/image" Target="media/image10.wmf"/><Relationship Id="rId30" Type="http://schemas.openxmlformats.org/officeDocument/2006/relationships/oleObject" Target="embeddings/oleObject5.bin"/></Relationships>
</file>

<file path=word/charts/_rels/chart1.xml.rels><?xml version="1.0" encoding="UTF-8" standalone="yes"?>
<Relationships xmlns="http://schemas.openxmlformats.org/package/2006/relationships"><Relationship Id="rId1" Type="http://schemas.openxmlformats.org/officeDocument/2006/relationships/oleObject" Target="file:///D:\&#24223;&#27700;\2022&#24180;\&#21322;&#24180;\2022&#24180;1-6&#26376;&#24223;&#27700;&#27745;&#26579;&#28304;&#30456;&#20851;&#22270;&#3492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24223;&#27700;\2022&#24180;\&#21322;&#24180;\2022&#24180;1-6&#26376;&#24223;&#27700;&#27745;&#26579;&#28304;&#30456;&#20851;&#22270;&#34920;.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27745;&#27700;&#21378;&#25253;&#21578;\2022\1-6&#26376;\&#22270;&#34920;&#65288;20212&#27745;&#27700;&#21378;&#65289;1-6&#2637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7745;&#27700;&#21378;&#25253;&#21578;\2022\1-6&#26376;\&#22270;&#3492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7745;&#27700;&#21378;&#25253;&#21578;\2022\1-6&#26376;\&#22270;&#34920;2.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D:\&#27745;&#27700;&#21378;&#25253;&#21578;\2022\1-6&#26376;\&#22270;&#34920;&#65288;20212&#27745;&#27700;&#21378;&#65289;1-6&#26376;.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80459524952157"/>
          <c:y val="0.22608695652173921"/>
          <c:w val="0.88099228002820151"/>
          <c:h val="0.59531874721192979"/>
        </c:manualLayout>
      </c:layout>
      <c:barChart>
        <c:barDir val="col"/>
        <c:grouping val="clustered"/>
        <c:varyColors val="0"/>
        <c:ser>
          <c:idx val="1"/>
          <c:order val="0"/>
          <c:tx>
            <c:v>2022年1-6月</c:v>
          </c:tx>
          <c:invertIfNegative val="0"/>
          <c:dLbls>
            <c:dLbl>
              <c:idx val="0"/>
              <c:layout>
                <c:manualLayout>
                  <c:x val="1.7867369166654538E-2"/>
                  <c:y val="1.0287346938218994E-3"/>
                </c:manualLayout>
              </c:layout>
              <c:tx>
                <c:rich>
                  <a:bodyPr/>
                  <a:lstStyle/>
                  <a:p>
                    <a:r>
                      <a:rPr lang="en-US" altLang="zh-CN">
                        <a:solidFill>
                          <a:sysClr val="windowText" lastClr="000000"/>
                        </a:solidFill>
                      </a:rPr>
                      <a:t>+1.7</a:t>
                    </a:r>
                    <a:endParaRPr lang="en-US" altLang="en-US">
                      <a:solidFill>
                        <a:sysClr val="windowText" lastClr="000000"/>
                      </a:solidFill>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C2C-49F5-96CF-0C467A53BD1C}"/>
                </c:ext>
              </c:extLst>
            </c:dLbl>
            <c:dLbl>
              <c:idx val="1"/>
              <c:layout>
                <c:manualLayout>
                  <c:x val="1.9324377428791804E-2"/>
                  <c:y val="-3.7456255468066493E-3"/>
                </c:manualLayout>
              </c:layout>
              <c:tx>
                <c:rich>
                  <a:bodyPr/>
                  <a:lstStyle/>
                  <a:p>
                    <a:r>
                      <a:rPr lang="en-US" altLang="zh-CN">
                        <a:solidFill>
                          <a:sysClr val="windowText" lastClr="000000"/>
                        </a:solidFill>
                      </a:rPr>
                      <a:t>+2.1</a:t>
                    </a:r>
                    <a:endParaRPr lang="en-US" altLang="en-US">
                      <a:solidFill>
                        <a:sysClr val="windowText" lastClr="000000"/>
                      </a:solidFill>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C2C-49F5-96CF-0C467A53BD1C}"/>
                </c:ext>
              </c:extLst>
            </c:dLbl>
            <c:dLbl>
              <c:idx val="2"/>
              <c:layout>
                <c:manualLayout>
                  <c:x val="2.3157171137589468E-2"/>
                  <c:y val="-1.5373078365204409E-3"/>
                </c:manualLayout>
              </c:layout>
              <c:tx>
                <c:rich>
                  <a:bodyPr/>
                  <a:lstStyle/>
                  <a:p>
                    <a:r>
                      <a:rPr lang="en-US" altLang="zh-CN">
                        <a:solidFill>
                          <a:srgbClr val="FF0000"/>
                        </a:solidFill>
                      </a:rPr>
                      <a:t>-0.4</a:t>
                    </a:r>
                    <a:endParaRPr lang="en-US" altLang="en-US">
                      <a:solidFill>
                        <a:srgbClr val="FF0000"/>
                      </a:solidFill>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C2C-49F5-96CF-0C467A53BD1C}"/>
                </c:ext>
              </c:extLst>
            </c:dLbl>
            <c:dLbl>
              <c:idx val="3"/>
              <c:layout>
                <c:manualLayout>
                  <c:x val="9.6506420985731228E-3"/>
                  <c:y val="6.4523184601922637E-4"/>
                </c:manualLayout>
              </c:layout>
              <c:tx>
                <c:rich>
                  <a:bodyPr/>
                  <a:lstStyle/>
                  <a:p>
                    <a:r>
                      <a:rPr lang="en-US" altLang="zh-CN">
                        <a:solidFill>
                          <a:sysClr val="windowText" lastClr="000000"/>
                        </a:solidFill>
                      </a:rPr>
                      <a:t>+0.1</a:t>
                    </a:r>
                    <a:endParaRPr lang="en-US">
                      <a:solidFill>
                        <a:sysClr val="windowText" lastClr="000000"/>
                      </a:solidFill>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2C-49F5-96CF-0C467A53BD1C}"/>
                </c:ext>
              </c:extLst>
            </c:dLbl>
            <c:dLbl>
              <c:idx val="4"/>
              <c:layout>
                <c:manualLayout>
                  <c:x val="1.1238447319778189E-2"/>
                  <c:y val="4.8705890930300375E-3"/>
                </c:manualLayout>
              </c:layout>
              <c:tx>
                <c:rich>
                  <a:bodyPr/>
                  <a:lstStyle/>
                  <a:p>
                    <a:r>
                      <a:rPr lang="en-US" altLang="zh-CN">
                        <a:solidFill>
                          <a:sysClr val="windowText" lastClr="000000"/>
                        </a:solidFill>
                      </a:rPr>
                      <a:t>+1.2</a:t>
                    </a:r>
                    <a:endParaRPr lang="en-US" altLang="en-US">
                      <a:solidFill>
                        <a:sysClr val="windowText" lastClr="000000"/>
                      </a:solidFill>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C2C-49F5-96CF-0C467A53BD1C}"/>
                </c:ext>
              </c:extLst>
            </c:dLbl>
            <c:dLbl>
              <c:idx val="5"/>
              <c:layout>
                <c:manualLayout>
                  <c:x val="8.8381096540381624E-3"/>
                  <c:y val="-8.3971274424030334E-3"/>
                </c:manualLayout>
              </c:layout>
              <c:tx>
                <c:rich>
                  <a:bodyPr wrap="square" lIns="38100" tIns="19050" rIns="38100" bIns="19050" anchor="ctr">
                    <a:noAutofit/>
                  </a:bodyPr>
                  <a:lstStyle/>
                  <a:p>
                    <a:pPr>
                      <a:defRPr/>
                    </a:pPr>
                    <a:r>
                      <a:rPr lang="en-US" altLang="zh-CN">
                        <a:solidFill>
                          <a:srgbClr val="FF0000"/>
                        </a:solidFill>
                      </a:rPr>
                      <a:t>-5.4</a:t>
                    </a:r>
                    <a:endParaRPr lang="en-US" altLang="en-US">
                      <a:solidFill>
                        <a:srgbClr val="FF0000"/>
                      </a:solidFill>
                    </a:endParaRP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5.3542918965073912E-2"/>
                      <c:h val="8.8912219305920109E-2"/>
                    </c:manualLayout>
                  </c15:layout>
                </c:ext>
                <c:ext xmlns:c16="http://schemas.microsoft.com/office/drawing/2014/chart" uri="{C3380CC4-5D6E-409C-BE32-E72D297353CC}">
                  <c16:uniqueId val="{00000005-AC2C-49F5-96CF-0C467A53BD1C}"/>
                </c:ext>
              </c:extLst>
            </c:dLbl>
            <c:dLbl>
              <c:idx val="6"/>
              <c:layout>
                <c:manualLayout>
                  <c:x val="1.7349809092717383E-2"/>
                  <c:y val="6.9885535141440865E-3"/>
                </c:manualLayout>
              </c:layout>
              <c:tx>
                <c:rich>
                  <a:bodyPr/>
                  <a:lstStyle/>
                  <a:p>
                    <a:r>
                      <a:rPr lang="en-US" altLang="zh-CN">
                        <a:solidFill>
                          <a:sysClr val="windowText" lastClr="000000"/>
                        </a:solidFill>
                      </a:rPr>
                      <a:t>0</a:t>
                    </a:r>
                    <a:endParaRPr lang="en-US" altLang="en-US">
                      <a:solidFill>
                        <a:sysClr val="windowText" lastClr="000000"/>
                      </a:solidFill>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C2C-49F5-96CF-0C467A53BD1C}"/>
                </c:ext>
              </c:extLst>
            </c:dLbl>
            <c:dLbl>
              <c:idx val="7"/>
              <c:layout>
                <c:manualLayout>
                  <c:x val="2.0359347583177388E-2"/>
                  <c:y val="8.8928876190367458E-3"/>
                </c:manualLayout>
              </c:layout>
              <c:tx>
                <c:rich>
                  <a:bodyPr/>
                  <a:lstStyle/>
                  <a:p>
                    <a:r>
                      <a:rPr lang="en-US" altLang="zh-CN">
                        <a:solidFill>
                          <a:sysClr val="windowText" lastClr="000000"/>
                        </a:solidFill>
                      </a:rPr>
                      <a:t>0</a:t>
                    </a:r>
                    <a:endParaRPr lang="en-US" altLang="en-US">
                      <a:solidFill>
                        <a:sysClr val="windowText" lastClr="000000"/>
                      </a:solidFill>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C2C-49F5-96CF-0C467A53BD1C}"/>
                </c:ext>
              </c:extLst>
            </c:dLbl>
            <c:dLbl>
              <c:idx val="8"/>
              <c:layout>
                <c:manualLayout>
                  <c:x val="1.2910280854449572E-2"/>
                  <c:y val="-5.0984251968503938E-3"/>
                </c:manualLayout>
              </c:layout>
              <c:tx>
                <c:rich>
                  <a:bodyPr/>
                  <a:lstStyle/>
                  <a:p>
                    <a:r>
                      <a:rPr lang="en-US" altLang="zh-CN">
                        <a:solidFill>
                          <a:sysClr val="windowText" lastClr="000000"/>
                        </a:solidFill>
                      </a:rPr>
                      <a:t>+7.1</a:t>
                    </a:r>
                    <a:endParaRPr lang="en-US">
                      <a:solidFill>
                        <a:sysClr val="windowText" lastClr="000000"/>
                      </a:solidFill>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C2C-49F5-96CF-0C467A53BD1C}"/>
                </c:ext>
              </c:extLst>
            </c:dLbl>
            <c:dLbl>
              <c:idx val="9"/>
              <c:layout>
                <c:manualLayout>
                  <c:x val="1.4155180694834677E-2"/>
                  <c:y val="-1.1967774861475649E-3"/>
                </c:manualLayout>
              </c:layout>
              <c:tx>
                <c:rich>
                  <a:bodyPr/>
                  <a:lstStyle/>
                  <a:p>
                    <a:r>
                      <a:rPr lang="en-US" altLang="zh-CN">
                        <a:solidFill>
                          <a:sysClr val="windowText" lastClr="000000"/>
                        </a:solidFill>
                      </a:rPr>
                      <a:t>+3.7</a:t>
                    </a:r>
                    <a:endParaRPr lang="en-US" altLang="en-US">
                      <a:solidFill>
                        <a:sysClr val="windowText" lastClr="000000"/>
                      </a:solidFill>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C2C-49F5-96CF-0C467A53BD1C}"/>
                </c:ext>
              </c:extLst>
            </c:dLbl>
            <c:dLbl>
              <c:idx val="10"/>
              <c:layout>
                <c:manualLayout>
                  <c:x val="1.756237366880864E-2"/>
                  <c:y val="4.9151529462075141E-3"/>
                </c:manualLayout>
              </c:layout>
              <c:tx>
                <c:rich>
                  <a:bodyPr/>
                  <a:lstStyle/>
                  <a:p>
                    <a:r>
                      <a:rPr lang="en-US" altLang="zh-CN">
                        <a:solidFill>
                          <a:sysClr val="windowText" lastClr="000000"/>
                        </a:solidFill>
                      </a:rPr>
                      <a:t>0</a:t>
                    </a:r>
                    <a:endParaRPr lang="en-US">
                      <a:solidFill>
                        <a:sysClr val="windowText" lastClr="000000"/>
                      </a:solidFill>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C2C-49F5-96CF-0C467A53BD1C}"/>
                </c:ext>
              </c:extLst>
            </c:dLbl>
            <c:dLbl>
              <c:idx val="11"/>
              <c:layout>
                <c:manualLayout>
                  <c:x val="1.622718398304536E-2"/>
                  <c:y val="0"/>
                </c:manualLayout>
              </c:layout>
              <c:tx>
                <c:rich>
                  <a:bodyPr/>
                  <a:lstStyle/>
                  <a:p>
                    <a:r>
                      <a:rPr lang="en-US" altLang="zh-CN">
                        <a:solidFill>
                          <a:srgbClr val="FF0000"/>
                        </a:solidFill>
                      </a:rPr>
                      <a:t>-1.2</a:t>
                    </a:r>
                    <a:endParaRPr lang="en-US" altLang="en-US">
                      <a:solidFill>
                        <a:srgbClr val="FF0000"/>
                      </a:solidFill>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C2C-49F5-96CF-0C467A53BD1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各设区市废水达标率环比同比!$A$4:$A$15</c:f>
              <c:strCache>
                <c:ptCount val="12"/>
                <c:pt idx="0">
                  <c:v>杭州</c:v>
                </c:pt>
                <c:pt idx="1">
                  <c:v>宁波</c:v>
                </c:pt>
                <c:pt idx="2">
                  <c:v>温州</c:v>
                </c:pt>
                <c:pt idx="3">
                  <c:v>嘉兴</c:v>
                </c:pt>
                <c:pt idx="4">
                  <c:v>湖州</c:v>
                </c:pt>
                <c:pt idx="5">
                  <c:v>绍兴</c:v>
                </c:pt>
                <c:pt idx="6">
                  <c:v>金华</c:v>
                </c:pt>
                <c:pt idx="7">
                  <c:v>衢州</c:v>
                </c:pt>
                <c:pt idx="8">
                  <c:v>舟山</c:v>
                </c:pt>
                <c:pt idx="9">
                  <c:v>台州</c:v>
                </c:pt>
                <c:pt idx="10">
                  <c:v>丽水</c:v>
                </c:pt>
                <c:pt idx="11">
                  <c:v>全省</c:v>
                </c:pt>
              </c:strCache>
            </c:strRef>
          </c:cat>
          <c:val>
            <c:numRef>
              <c:f>各设区市废水达标率环比同比!$C$4:$C$15</c:f>
              <c:numCache>
                <c:formatCode>General</c:formatCode>
                <c:ptCount val="12"/>
                <c:pt idx="0">
                  <c:v>100</c:v>
                </c:pt>
                <c:pt idx="1">
                  <c:v>100</c:v>
                </c:pt>
                <c:pt idx="2">
                  <c:v>99.61</c:v>
                </c:pt>
                <c:pt idx="3">
                  <c:v>100</c:v>
                </c:pt>
                <c:pt idx="4">
                  <c:v>100</c:v>
                </c:pt>
                <c:pt idx="5">
                  <c:v>78.790000000000006</c:v>
                </c:pt>
                <c:pt idx="6">
                  <c:v>100</c:v>
                </c:pt>
                <c:pt idx="7">
                  <c:v>100</c:v>
                </c:pt>
                <c:pt idx="8">
                  <c:v>97.96</c:v>
                </c:pt>
                <c:pt idx="9">
                  <c:v>97.62</c:v>
                </c:pt>
                <c:pt idx="10">
                  <c:v>100</c:v>
                </c:pt>
                <c:pt idx="11">
                  <c:v>93.6</c:v>
                </c:pt>
              </c:numCache>
            </c:numRef>
          </c:val>
          <c:extLst>
            <c:ext xmlns:c16="http://schemas.microsoft.com/office/drawing/2014/chart" uri="{C3380CC4-5D6E-409C-BE32-E72D297353CC}">
              <c16:uniqueId val="{0000000C-AC2C-49F5-96CF-0C467A53BD1C}"/>
            </c:ext>
          </c:extLst>
        </c:ser>
        <c:ser>
          <c:idx val="0"/>
          <c:order val="1"/>
          <c:tx>
            <c:v>2021年1-6月</c:v>
          </c:tx>
          <c:invertIfNegative val="0"/>
          <c:cat>
            <c:strRef>
              <c:f>各设区市废水达标率环比同比!$A$4:$A$15</c:f>
              <c:strCache>
                <c:ptCount val="12"/>
                <c:pt idx="0">
                  <c:v>杭州</c:v>
                </c:pt>
                <c:pt idx="1">
                  <c:v>宁波</c:v>
                </c:pt>
                <c:pt idx="2">
                  <c:v>温州</c:v>
                </c:pt>
                <c:pt idx="3">
                  <c:v>嘉兴</c:v>
                </c:pt>
                <c:pt idx="4">
                  <c:v>湖州</c:v>
                </c:pt>
                <c:pt idx="5">
                  <c:v>绍兴</c:v>
                </c:pt>
                <c:pt idx="6">
                  <c:v>金华</c:v>
                </c:pt>
                <c:pt idx="7">
                  <c:v>衢州</c:v>
                </c:pt>
                <c:pt idx="8">
                  <c:v>舟山</c:v>
                </c:pt>
                <c:pt idx="9">
                  <c:v>台州</c:v>
                </c:pt>
                <c:pt idx="10">
                  <c:v>丽水</c:v>
                </c:pt>
                <c:pt idx="11">
                  <c:v>全省</c:v>
                </c:pt>
              </c:strCache>
            </c:strRef>
          </c:cat>
          <c:val>
            <c:numRef>
              <c:f>各设区市废水达标率环比同比!$G$4:$G$15</c:f>
              <c:numCache>
                <c:formatCode>General</c:formatCode>
                <c:ptCount val="12"/>
                <c:pt idx="0">
                  <c:v>98.3</c:v>
                </c:pt>
                <c:pt idx="1">
                  <c:v>97.9</c:v>
                </c:pt>
                <c:pt idx="2">
                  <c:v>100</c:v>
                </c:pt>
                <c:pt idx="3">
                  <c:v>99.9</c:v>
                </c:pt>
                <c:pt idx="4">
                  <c:v>98.8</c:v>
                </c:pt>
                <c:pt idx="5">
                  <c:v>84.2</c:v>
                </c:pt>
                <c:pt idx="6">
                  <c:v>100</c:v>
                </c:pt>
                <c:pt idx="7">
                  <c:v>100</c:v>
                </c:pt>
                <c:pt idx="8">
                  <c:v>90.9</c:v>
                </c:pt>
                <c:pt idx="9">
                  <c:v>93.9</c:v>
                </c:pt>
                <c:pt idx="10">
                  <c:v>100</c:v>
                </c:pt>
                <c:pt idx="11">
                  <c:v>94.8</c:v>
                </c:pt>
              </c:numCache>
            </c:numRef>
          </c:val>
          <c:extLst>
            <c:ext xmlns:c16="http://schemas.microsoft.com/office/drawing/2014/chart" uri="{C3380CC4-5D6E-409C-BE32-E72D297353CC}">
              <c16:uniqueId val="{0000000D-AC2C-49F5-96CF-0C467A53BD1C}"/>
            </c:ext>
          </c:extLst>
        </c:ser>
        <c:dLbls>
          <c:showLegendKey val="0"/>
          <c:showVal val="0"/>
          <c:showCatName val="0"/>
          <c:showSerName val="0"/>
          <c:showPercent val="0"/>
          <c:showBubbleSize val="0"/>
        </c:dLbls>
        <c:gapWidth val="50"/>
        <c:axId val="46713472"/>
        <c:axId val="46760320"/>
      </c:barChart>
      <c:catAx>
        <c:axId val="46713472"/>
        <c:scaling>
          <c:orientation val="minMax"/>
        </c:scaling>
        <c:delete val="0"/>
        <c:axPos val="b"/>
        <c:numFmt formatCode="General" sourceLinked="0"/>
        <c:majorTickMark val="out"/>
        <c:minorTickMark val="none"/>
        <c:tickLblPos val="nextTo"/>
        <c:crossAx val="46760320"/>
        <c:crosses val="autoZero"/>
        <c:auto val="1"/>
        <c:lblAlgn val="ctr"/>
        <c:lblOffset val="100"/>
        <c:noMultiLvlLbl val="0"/>
      </c:catAx>
      <c:valAx>
        <c:axId val="46760320"/>
        <c:scaling>
          <c:orientation val="minMax"/>
          <c:max val="100"/>
          <c:min val="0"/>
        </c:scaling>
        <c:delete val="0"/>
        <c:axPos val="l"/>
        <c:title>
          <c:tx>
            <c:rich>
              <a:bodyPr rot="0" vert="horz"/>
              <a:lstStyle/>
              <a:p>
                <a:pPr>
                  <a:defRPr/>
                </a:pPr>
                <a:r>
                  <a:rPr lang="en-US"/>
                  <a:t>%</a:t>
                </a:r>
                <a:endParaRPr lang="zh-CN"/>
              </a:p>
            </c:rich>
          </c:tx>
          <c:layout>
            <c:manualLayout>
              <c:xMode val="edge"/>
              <c:yMode val="edge"/>
              <c:x val="7.5148836097595817E-2"/>
              <c:y val="8.8887100791233728E-2"/>
            </c:manualLayout>
          </c:layout>
          <c:overlay val="0"/>
        </c:title>
        <c:numFmt formatCode="General" sourceLinked="1"/>
        <c:majorTickMark val="out"/>
        <c:minorTickMark val="none"/>
        <c:tickLblPos val="nextTo"/>
        <c:crossAx val="46713472"/>
        <c:crosses val="autoZero"/>
        <c:crossBetween val="between"/>
        <c:majorUnit val="20"/>
      </c:valAx>
    </c:plotArea>
    <c:legend>
      <c:legendPos val="r"/>
      <c:layout>
        <c:manualLayout>
          <c:xMode val="edge"/>
          <c:yMode val="edge"/>
          <c:x val="0.28470630826319127"/>
          <c:y val="1.011219362495318E-2"/>
          <c:w val="0.41357871093359216"/>
          <c:h val="0.15677567911373039"/>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571741032371027E-2"/>
          <c:y val="9.1617375278194246E-2"/>
          <c:w val="0.8708727034120799"/>
          <c:h val="0.44774057714330423"/>
        </c:manualLayout>
      </c:layout>
      <c:barChart>
        <c:barDir val="col"/>
        <c:grouping val="clustered"/>
        <c:varyColors val="0"/>
        <c:ser>
          <c:idx val="0"/>
          <c:order val="0"/>
          <c:tx>
            <c:v>超标企业数</c:v>
          </c:tx>
          <c:spPr>
            <a:solidFill>
              <a:schemeClr val="accent1"/>
            </a:solidFill>
          </c:spPr>
          <c:invertIfNegative val="0"/>
          <c:dLbls>
            <c:dLbl>
              <c:idx val="0"/>
              <c:layout>
                <c:manualLayout>
                  <c:x val="2.777777777777839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A75-4B86-B300-2CD592EB7CA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废水超标行业!$A$2:$A$8</c:f>
              <c:strCache>
                <c:ptCount val="7"/>
                <c:pt idx="0">
                  <c:v>纺织业</c:v>
                </c:pt>
                <c:pt idx="1">
                  <c:v>医药制造业 </c:v>
                </c:pt>
                <c:pt idx="2">
                  <c:v>农副食品加工业</c:v>
                </c:pt>
                <c:pt idx="3">
                  <c:v>化学原料和化学制品制造业</c:v>
                </c:pt>
                <c:pt idx="4">
                  <c:v>黑色金属冶炼和压延加工业 </c:v>
                </c:pt>
                <c:pt idx="5">
                  <c:v>金属制品业 </c:v>
                </c:pt>
                <c:pt idx="6">
                  <c:v>计算机、通信和其他电子设备制造业</c:v>
                </c:pt>
              </c:strCache>
            </c:strRef>
          </c:cat>
          <c:val>
            <c:numRef>
              <c:f>废水超标行业!$B$2:$B$8</c:f>
              <c:numCache>
                <c:formatCode>General</c:formatCode>
                <c:ptCount val="7"/>
                <c:pt idx="0">
                  <c:v>61</c:v>
                </c:pt>
                <c:pt idx="1">
                  <c:v>2</c:v>
                </c:pt>
                <c:pt idx="2">
                  <c:v>1</c:v>
                </c:pt>
                <c:pt idx="3">
                  <c:v>1</c:v>
                </c:pt>
                <c:pt idx="4">
                  <c:v>1</c:v>
                </c:pt>
                <c:pt idx="5">
                  <c:v>1</c:v>
                </c:pt>
                <c:pt idx="6">
                  <c:v>1</c:v>
                </c:pt>
              </c:numCache>
            </c:numRef>
          </c:val>
          <c:extLst>
            <c:ext xmlns:c16="http://schemas.microsoft.com/office/drawing/2014/chart" uri="{C3380CC4-5D6E-409C-BE32-E72D297353CC}">
              <c16:uniqueId val="{00000001-8A75-4B86-B300-2CD592EB7CA2}"/>
            </c:ext>
          </c:extLst>
        </c:ser>
        <c:dLbls>
          <c:showLegendKey val="0"/>
          <c:showVal val="0"/>
          <c:showCatName val="0"/>
          <c:showSerName val="0"/>
          <c:showPercent val="0"/>
          <c:showBubbleSize val="0"/>
        </c:dLbls>
        <c:gapWidth val="150"/>
        <c:axId val="46933120"/>
        <c:axId val="46934656"/>
      </c:barChart>
      <c:catAx>
        <c:axId val="46933120"/>
        <c:scaling>
          <c:orientation val="minMax"/>
        </c:scaling>
        <c:delete val="0"/>
        <c:axPos val="b"/>
        <c:numFmt formatCode="General" sourceLinked="1"/>
        <c:majorTickMark val="out"/>
        <c:minorTickMark val="none"/>
        <c:tickLblPos val="nextTo"/>
        <c:txPr>
          <a:bodyPr rot="0" vert="eaVert"/>
          <a:lstStyle/>
          <a:p>
            <a:pPr>
              <a:defRPr>
                <a:latin typeface="幼圆" pitchFamily="49" charset="-122"/>
                <a:ea typeface="幼圆" pitchFamily="49" charset="-122"/>
              </a:defRPr>
            </a:pPr>
            <a:endParaRPr lang="zh-CN"/>
          </a:p>
        </c:txPr>
        <c:crossAx val="46934656"/>
        <c:crosses val="autoZero"/>
        <c:auto val="1"/>
        <c:lblAlgn val="ctr"/>
        <c:lblOffset val="100"/>
        <c:noMultiLvlLbl val="0"/>
      </c:catAx>
      <c:valAx>
        <c:axId val="46934656"/>
        <c:scaling>
          <c:logBase val="10"/>
          <c:orientation val="minMax"/>
          <c:max val="500"/>
          <c:min val="1"/>
        </c:scaling>
        <c:delete val="0"/>
        <c:axPos val="l"/>
        <c:title>
          <c:tx>
            <c:rich>
              <a:bodyPr rot="0" vert="horz"/>
              <a:lstStyle/>
              <a:p>
                <a:pPr>
                  <a:defRPr b="0">
                    <a:latin typeface="幼圆" pitchFamily="49" charset="-122"/>
                    <a:ea typeface="幼圆" pitchFamily="49" charset="-122"/>
                  </a:defRPr>
                </a:pPr>
                <a:r>
                  <a:rPr lang="zh-CN" altLang="en-US" b="0">
                    <a:latin typeface="幼圆" pitchFamily="49" charset="-122"/>
                    <a:ea typeface="幼圆" pitchFamily="49" charset="-122"/>
                  </a:rPr>
                  <a:t>家</a:t>
                </a:r>
              </a:p>
            </c:rich>
          </c:tx>
          <c:layout>
            <c:manualLayout>
              <c:xMode val="edge"/>
              <c:yMode val="edge"/>
              <c:x val="3.6111111111111212E-2"/>
              <c:y val="7.0986751656043928E-2"/>
            </c:manualLayout>
          </c:layout>
          <c:overlay val="0"/>
        </c:title>
        <c:numFmt formatCode="General" sourceLinked="1"/>
        <c:majorTickMark val="out"/>
        <c:minorTickMark val="none"/>
        <c:tickLblPos val="nextTo"/>
        <c:crossAx val="46933120"/>
        <c:crosses val="autoZero"/>
        <c:crossBetween val="between"/>
        <c:majorUnit val="65"/>
        <c:minorUnit val="20"/>
      </c:valAx>
    </c:plotArea>
    <c:legend>
      <c:legendPos val="r"/>
      <c:layout>
        <c:manualLayout>
          <c:xMode val="edge"/>
          <c:yMode val="edge"/>
          <c:x val="0.49357104334560931"/>
          <c:y val="0.2133669063724758"/>
          <c:w val="0.20204590864498101"/>
          <c:h val="0.11182385160054351"/>
        </c:manualLayout>
      </c:layout>
      <c:overlay val="0"/>
    </c:legend>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1"/>
    <c:plotArea>
      <c:layout>
        <c:manualLayout>
          <c:layoutTarget val="inner"/>
          <c:xMode val="edge"/>
          <c:yMode val="edge"/>
          <c:x val="4.8840048840048902E-2"/>
          <c:y val="6.7602419262809535E-2"/>
          <c:w val="0.89525616990183288"/>
          <c:h val="0.81740780730167961"/>
        </c:manualLayout>
      </c:layout>
      <c:pieChart>
        <c:varyColors val="1"/>
        <c:ser>
          <c:idx val="0"/>
          <c:order val="0"/>
          <c:spPr>
            <a:ln w="38100"/>
          </c:spPr>
          <c:dPt>
            <c:idx val="0"/>
            <c:bubble3D val="0"/>
            <c:spPr>
              <a:solidFill>
                <a:schemeClr val="accent3">
                  <a:lumMod val="75000"/>
                </a:schemeClr>
              </a:solidFill>
              <a:ln w="38100"/>
            </c:spPr>
            <c:extLst>
              <c:ext xmlns:c16="http://schemas.microsoft.com/office/drawing/2014/chart" uri="{C3380CC4-5D6E-409C-BE32-E72D297353CC}">
                <c16:uniqueId val="{00000001-0153-4AE7-9079-A986AF68DF1A}"/>
              </c:ext>
            </c:extLst>
          </c:dPt>
          <c:dPt>
            <c:idx val="1"/>
            <c:bubble3D val="0"/>
            <c:spPr>
              <a:solidFill>
                <a:schemeClr val="accent3">
                  <a:lumMod val="60000"/>
                  <a:lumOff val="40000"/>
                </a:schemeClr>
              </a:solidFill>
              <a:ln w="38100"/>
            </c:spPr>
            <c:extLst>
              <c:ext xmlns:c16="http://schemas.microsoft.com/office/drawing/2014/chart" uri="{C3380CC4-5D6E-409C-BE32-E72D297353CC}">
                <c16:uniqueId val="{00000003-0153-4AE7-9079-A986AF68DF1A}"/>
              </c:ext>
            </c:extLst>
          </c:dPt>
          <c:cat>
            <c:strRef>
              <c:f>圆饼图!$E$13:$E$14</c:f>
              <c:strCache>
                <c:ptCount val="2"/>
                <c:pt idx="0">
                  <c:v>城镇</c:v>
                </c:pt>
                <c:pt idx="1">
                  <c:v>工业</c:v>
                </c:pt>
              </c:strCache>
            </c:strRef>
          </c:cat>
          <c:val>
            <c:numRef>
              <c:f>圆饼图!$G$13:$G$14</c:f>
              <c:numCache>
                <c:formatCode>0.0_ </c:formatCode>
                <c:ptCount val="2"/>
                <c:pt idx="0">
                  <c:v>1264.5999999999999</c:v>
                </c:pt>
                <c:pt idx="1">
                  <c:v>114.6</c:v>
                </c:pt>
              </c:numCache>
            </c:numRef>
          </c:val>
          <c:extLst>
            <c:ext xmlns:c16="http://schemas.microsoft.com/office/drawing/2014/chart" uri="{C3380CC4-5D6E-409C-BE32-E72D297353CC}">
              <c16:uniqueId val="{00000004-0153-4AE7-9079-A986AF68DF1A}"/>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29246459577168493"/>
          <c:y val="0.89696608994109472"/>
          <c:w val="0.40472710142001478"/>
          <c:h val="9.3702956551918626E-2"/>
        </c:manualLayout>
      </c:layout>
      <c:overlay val="0"/>
    </c:legend>
    <c:plotVisOnly val="1"/>
    <c:dispBlanksAs val="gap"/>
    <c:showDLblsOverMax val="0"/>
  </c:chart>
  <c:spPr>
    <a:ln>
      <a:noFill/>
    </a:ln>
  </c:spPr>
  <c:txPr>
    <a:bodyPr/>
    <a:lstStyle/>
    <a:p>
      <a:pPr>
        <a:defRPr>
          <a:latin typeface="+mn-ea"/>
          <a:ea typeface="+mn-ea"/>
        </a:defRPr>
      </a:pPr>
      <a:endParaRPr lang="zh-CN"/>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290891097629191"/>
          <c:y val="2.5347953001201951E-2"/>
          <c:w val="0.63591187986747555"/>
          <c:h val="0.8465248853239139"/>
        </c:manualLayout>
      </c:layout>
      <c:barChart>
        <c:barDir val="col"/>
        <c:grouping val="clustered"/>
        <c:varyColors val="0"/>
        <c:ser>
          <c:idx val="0"/>
          <c:order val="0"/>
          <c:tx>
            <c:strRef>
              <c:f>'同期比较图表 (2)'!$B$2</c:f>
              <c:strCache>
                <c:ptCount val="1"/>
                <c:pt idx="0">
                  <c:v>2022年1-6月</c:v>
                </c:pt>
              </c:strCache>
            </c:strRef>
          </c:tx>
          <c:spPr>
            <a:solidFill>
              <a:schemeClr val="accent2"/>
            </a:solidFill>
          </c:spPr>
          <c:invertIfNegative val="0"/>
          <c:cat>
            <c:strRef>
              <c:f>'同期比较图表 (2)'!$A$3:$A$13</c:f>
              <c:strCache>
                <c:ptCount val="11"/>
                <c:pt idx="0">
                  <c:v>杭州</c:v>
                </c:pt>
                <c:pt idx="1">
                  <c:v>宁波</c:v>
                </c:pt>
                <c:pt idx="2">
                  <c:v>温州</c:v>
                </c:pt>
                <c:pt idx="3">
                  <c:v>嘉兴</c:v>
                </c:pt>
                <c:pt idx="4">
                  <c:v>湖州</c:v>
                </c:pt>
                <c:pt idx="5">
                  <c:v>绍兴</c:v>
                </c:pt>
                <c:pt idx="6">
                  <c:v>金华</c:v>
                </c:pt>
                <c:pt idx="7">
                  <c:v>衢州</c:v>
                </c:pt>
                <c:pt idx="8">
                  <c:v>舟山</c:v>
                </c:pt>
                <c:pt idx="9">
                  <c:v>台州</c:v>
                </c:pt>
                <c:pt idx="10">
                  <c:v>丽水</c:v>
                </c:pt>
              </c:strCache>
            </c:strRef>
          </c:cat>
          <c:val>
            <c:numRef>
              <c:f>'同期比较图表 (2)'!$B$3:$B$13</c:f>
              <c:numCache>
                <c:formatCode>0.0_ </c:formatCode>
                <c:ptCount val="11"/>
                <c:pt idx="0">
                  <c:v>295.8</c:v>
                </c:pt>
                <c:pt idx="1">
                  <c:v>217.6</c:v>
                </c:pt>
                <c:pt idx="2">
                  <c:v>164.6</c:v>
                </c:pt>
                <c:pt idx="3">
                  <c:v>129.19999999999999</c:v>
                </c:pt>
                <c:pt idx="4">
                  <c:v>61.1</c:v>
                </c:pt>
                <c:pt idx="5">
                  <c:v>132.80000000000001</c:v>
                </c:pt>
                <c:pt idx="6">
                  <c:v>148.9</c:v>
                </c:pt>
                <c:pt idx="7">
                  <c:v>48.4</c:v>
                </c:pt>
                <c:pt idx="8">
                  <c:v>13.8</c:v>
                </c:pt>
                <c:pt idx="9">
                  <c:v>128.5</c:v>
                </c:pt>
                <c:pt idx="10">
                  <c:v>38.6</c:v>
                </c:pt>
              </c:numCache>
            </c:numRef>
          </c:val>
          <c:extLst>
            <c:ext xmlns:c16="http://schemas.microsoft.com/office/drawing/2014/chart" uri="{C3380CC4-5D6E-409C-BE32-E72D297353CC}">
              <c16:uniqueId val="{00000000-F750-4C7D-A321-97CCD5CBEC87}"/>
            </c:ext>
          </c:extLst>
        </c:ser>
        <c:ser>
          <c:idx val="1"/>
          <c:order val="1"/>
          <c:tx>
            <c:strRef>
              <c:f>'同期比较图表 (2)'!$C$2</c:f>
              <c:strCache>
                <c:ptCount val="1"/>
                <c:pt idx="0">
                  <c:v>2021年1-6月</c:v>
                </c:pt>
              </c:strCache>
            </c:strRef>
          </c:tx>
          <c:spPr>
            <a:solidFill>
              <a:schemeClr val="accent1"/>
            </a:solidFill>
          </c:spPr>
          <c:invertIfNegative val="0"/>
          <c:dLbls>
            <c:dLbl>
              <c:idx val="0"/>
              <c:layout>
                <c:manualLayout>
                  <c:x val="5.2247592576090303E-3"/>
                  <c:y val="-2.7492222360331244E-2"/>
                </c:manualLayout>
              </c:layout>
              <c:tx>
                <c:rich>
                  <a:bodyPr/>
                  <a:lstStyle/>
                  <a:p>
                    <a:pPr>
                      <a:defRPr/>
                    </a:pPr>
                    <a:r>
                      <a:rPr lang="en-US" altLang="en-US">
                        <a:solidFill>
                          <a:sysClr val="windowText" lastClr="000000"/>
                        </a:solidFill>
                      </a:rPr>
                      <a:t>+17.2</a:t>
                    </a: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750-4C7D-A321-97CCD5CBEC87}"/>
                </c:ext>
              </c:extLst>
            </c:dLbl>
            <c:dLbl>
              <c:idx val="1"/>
              <c:layout>
                <c:manualLayout>
                  <c:x val="-2.185792349726776E-3"/>
                  <c:y val="-7.8524296612456149E-2"/>
                </c:manualLayout>
              </c:layout>
              <c:tx>
                <c:rich>
                  <a:bodyPr/>
                  <a:lstStyle/>
                  <a:p>
                    <a:pPr>
                      <a:defRPr/>
                    </a:pPr>
                    <a:r>
                      <a:rPr lang="en-US" altLang="en-US">
                        <a:solidFill>
                          <a:sysClr val="windowText" lastClr="000000"/>
                        </a:solidFill>
                      </a:rPr>
                      <a:t>+31.9</a:t>
                    </a: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750-4C7D-A321-97CCD5CBEC87}"/>
                </c:ext>
              </c:extLst>
            </c:dLbl>
            <c:dLbl>
              <c:idx val="2"/>
              <c:layout>
                <c:manualLayout>
                  <c:x val="-6.4202056710124349E-3"/>
                  <c:y val="-5.5786951864661774E-3"/>
                </c:manualLayout>
              </c:layout>
              <c:tx>
                <c:rich>
                  <a:bodyPr/>
                  <a:lstStyle/>
                  <a:p>
                    <a:pPr>
                      <a:defRPr/>
                    </a:pPr>
                    <a:r>
                      <a:rPr lang="en-US" altLang="zh-CN">
                        <a:solidFill>
                          <a:sysClr val="windowText" lastClr="000000"/>
                        </a:solidFill>
                      </a:rPr>
                      <a:t>+0.3</a:t>
                    </a:r>
                    <a:endParaRPr lang="en-US" altLang="en-US">
                      <a:solidFill>
                        <a:sysClr val="windowText" lastClr="000000"/>
                      </a:solidFill>
                    </a:endParaRP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750-4C7D-A321-97CCD5CBEC87}"/>
                </c:ext>
              </c:extLst>
            </c:dLbl>
            <c:dLbl>
              <c:idx val="3"/>
              <c:layout>
                <c:manualLayout>
                  <c:x val="-4.3715846994536317E-3"/>
                  <c:y val="-1.7558646290708989E-2"/>
                </c:manualLayout>
              </c:layout>
              <c:tx>
                <c:rich>
                  <a:bodyPr/>
                  <a:lstStyle/>
                  <a:p>
                    <a:pPr>
                      <a:defRPr/>
                    </a:pPr>
                    <a:r>
                      <a:rPr lang="en-US" altLang="zh-CN">
                        <a:solidFill>
                          <a:sysClr val="windowText" lastClr="000000"/>
                        </a:solidFill>
                      </a:rPr>
                      <a:t>+3.1</a:t>
                    </a:r>
                    <a:endParaRPr lang="en-US" altLang="en-US">
                      <a:solidFill>
                        <a:sysClr val="windowText" lastClr="000000"/>
                      </a:solidFill>
                    </a:endParaRP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750-4C7D-A321-97CCD5CBEC87}"/>
                </c:ext>
              </c:extLst>
            </c:dLbl>
            <c:dLbl>
              <c:idx val="4"/>
              <c:layout>
                <c:manualLayout>
                  <c:x val="-6.8315476958823573E-3"/>
                  <c:y val="2.6514909935323504E-3"/>
                </c:manualLayout>
              </c:layout>
              <c:tx>
                <c:rich>
                  <a:bodyPr/>
                  <a:lstStyle/>
                  <a:p>
                    <a:pPr>
                      <a:defRPr/>
                    </a:pPr>
                    <a:r>
                      <a:rPr lang="en-US" altLang="en-US">
                        <a:solidFill>
                          <a:srgbClr val="FF0000"/>
                        </a:solidFill>
                      </a:rPr>
                      <a:t>-9.1</a:t>
                    </a: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750-4C7D-A321-97CCD5CBEC87}"/>
                </c:ext>
              </c:extLst>
            </c:dLbl>
            <c:dLbl>
              <c:idx val="5"/>
              <c:layout>
                <c:manualLayout>
                  <c:x val="-1.3114754098360736E-2"/>
                  <c:y val="4.6537640738832878E-3"/>
                </c:manualLayout>
              </c:layout>
              <c:tx>
                <c:rich>
                  <a:bodyPr/>
                  <a:lstStyle/>
                  <a:p>
                    <a:pPr>
                      <a:defRPr/>
                    </a:pPr>
                    <a:r>
                      <a:rPr lang="en-US" altLang="en-US">
                        <a:solidFill>
                          <a:srgbClr val="FF0000"/>
                        </a:solidFill>
                      </a:rPr>
                      <a:t>-19.5</a:t>
                    </a: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750-4C7D-A321-97CCD5CBEC87}"/>
                </c:ext>
              </c:extLst>
            </c:dLbl>
            <c:dLbl>
              <c:idx val="6"/>
              <c:layout>
                <c:manualLayout>
                  <c:x val="-2.185792349726776E-3"/>
                  <c:y val="-5.2859747671728026E-2"/>
                </c:manualLayout>
              </c:layout>
              <c:tx>
                <c:rich>
                  <a:bodyPr/>
                  <a:lstStyle/>
                  <a:p>
                    <a:pPr>
                      <a:defRPr/>
                    </a:pPr>
                    <a:r>
                      <a:rPr lang="en-US" altLang="zh-CN">
                        <a:solidFill>
                          <a:sysClr val="windowText" lastClr="000000"/>
                        </a:solidFill>
                      </a:rPr>
                      <a:t>+19.9</a:t>
                    </a:r>
                    <a:endParaRPr lang="en-US" altLang="en-US">
                      <a:solidFill>
                        <a:sysClr val="windowText" lastClr="000000"/>
                      </a:solidFill>
                    </a:endParaRP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750-4C7D-A321-97CCD5CBEC87}"/>
                </c:ext>
              </c:extLst>
            </c:dLbl>
            <c:dLbl>
              <c:idx val="7"/>
              <c:layout>
                <c:manualLayout>
                  <c:x val="-6.5573770491802481E-3"/>
                  <c:y val="-5.9871955257929203E-3"/>
                </c:manualLayout>
              </c:layout>
              <c:tx>
                <c:rich>
                  <a:bodyPr/>
                  <a:lstStyle/>
                  <a:p>
                    <a:pPr>
                      <a:defRPr/>
                    </a:pPr>
                    <a:r>
                      <a:rPr lang="en-US" altLang="zh-CN">
                        <a:solidFill>
                          <a:sysClr val="windowText" lastClr="000000"/>
                        </a:solidFill>
                      </a:rPr>
                      <a:t>+3.5</a:t>
                    </a:r>
                    <a:endParaRPr lang="en-US" altLang="en-US">
                      <a:solidFill>
                        <a:sysClr val="windowText" lastClr="000000"/>
                      </a:solidFill>
                    </a:endParaRP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750-4C7D-A321-97CCD5CBEC87}"/>
                </c:ext>
              </c:extLst>
            </c:dLbl>
            <c:dLbl>
              <c:idx val="8"/>
              <c:layout>
                <c:manualLayout>
                  <c:x val="-8.7431693989071836E-3"/>
                  <c:y val="8.3073727933541015E-3"/>
                </c:manualLayout>
              </c:layout>
              <c:tx>
                <c:rich>
                  <a:bodyPr/>
                  <a:lstStyle/>
                  <a:p>
                    <a:pPr>
                      <a:defRPr/>
                    </a:pPr>
                    <a:r>
                      <a:rPr lang="en-US" altLang="zh-CN">
                        <a:solidFill>
                          <a:srgbClr val="FF0000"/>
                        </a:solidFill>
                      </a:rPr>
                      <a:t>-1.6</a:t>
                    </a:r>
                    <a:endParaRPr lang="en-US" altLang="en-US">
                      <a:solidFill>
                        <a:srgbClr val="FF0000"/>
                      </a:solidFill>
                    </a:endParaRP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750-4C7D-A321-97CCD5CBEC87}"/>
                </c:ext>
              </c:extLst>
            </c:dLbl>
            <c:dLbl>
              <c:idx val="9"/>
              <c:layout>
                <c:manualLayout>
                  <c:x val="-4.3715846994535519E-3"/>
                  <c:y val="-3.8412441435474773E-2"/>
                </c:manualLayout>
              </c:layout>
              <c:tx>
                <c:rich>
                  <a:bodyPr/>
                  <a:lstStyle/>
                  <a:p>
                    <a:pPr>
                      <a:defRPr/>
                    </a:pPr>
                    <a:r>
                      <a:rPr lang="en-US" altLang="zh-CN"/>
                      <a:t>+18.0</a:t>
                    </a:r>
                    <a:r>
                      <a:rPr lang="en-US" altLang="en-US"/>
                      <a:t> </a:t>
                    </a: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750-4C7D-A321-97CCD5CBEC87}"/>
                </c:ext>
              </c:extLst>
            </c:dLbl>
            <c:dLbl>
              <c:idx val="10"/>
              <c:layout>
                <c:manualLayout>
                  <c:x val="-8.7431693989071038E-3"/>
                  <c:y val="6.3597190538098626E-3"/>
                </c:manualLayout>
              </c:layout>
              <c:tx>
                <c:rich>
                  <a:bodyPr/>
                  <a:lstStyle/>
                  <a:p>
                    <a:pPr>
                      <a:defRPr/>
                    </a:pPr>
                    <a:r>
                      <a:rPr lang="en-US" altLang="zh-CN"/>
                      <a:t>+6.1</a:t>
                    </a:r>
                    <a:r>
                      <a:rPr lang="en-US" altLang="en-US"/>
                      <a:t> </a:t>
                    </a: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750-4C7D-A321-97CCD5CBEC8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'同期比较图表 (2)'!$A$3:$A$13</c:f>
              <c:strCache>
                <c:ptCount val="11"/>
                <c:pt idx="0">
                  <c:v>杭州</c:v>
                </c:pt>
                <c:pt idx="1">
                  <c:v>宁波</c:v>
                </c:pt>
                <c:pt idx="2">
                  <c:v>温州</c:v>
                </c:pt>
                <c:pt idx="3">
                  <c:v>嘉兴</c:v>
                </c:pt>
                <c:pt idx="4">
                  <c:v>湖州</c:v>
                </c:pt>
                <c:pt idx="5">
                  <c:v>绍兴</c:v>
                </c:pt>
                <c:pt idx="6">
                  <c:v>金华</c:v>
                </c:pt>
                <c:pt idx="7">
                  <c:v>衢州</c:v>
                </c:pt>
                <c:pt idx="8">
                  <c:v>舟山</c:v>
                </c:pt>
                <c:pt idx="9">
                  <c:v>台州</c:v>
                </c:pt>
                <c:pt idx="10">
                  <c:v>丽水</c:v>
                </c:pt>
              </c:strCache>
            </c:strRef>
          </c:cat>
          <c:val>
            <c:numRef>
              <c:f>'同期比较图表 (2)'!$C$3:$C$13</c:f>
              <c:numCache>
                <c:formatCode>0.0_ </c:formatCode>
                <c:ptCount val="11"/>
                <c:pt idx="0">
                  <c:v>278.56110999999999</c:v>
                </c:pt>
                <c:pt idx="1">
                  <c:v>185.72744999999998</c:v>
                </c:pt>
                <c:pt idx="2">
                  <c:v>164.28204099999999</c:v>
                </c:pt>
                <c:pt idx="3">
                  <c:v>126.105</c:v>
                </c:pt>
                <c:pt idx="4">
                  <c:v>70.219000000000008</c:v>
                </c:pt>
                <c:pt idx="5">
                  <c:v>152.26282733333335</c:v>
                </c:pt>
                <c:pt idx="6">
                  <c:v>128.99732849999998</c:v>
                </c:pt>
                <c:pt idx="7">
                  <c:v>44.917149999999999</c:v>
                </c:pt>
                <c:pt idx="8">
                  <c:v>15.418199999999999</c:v>
                </c:pt>
                <c:pt idx="9">
                  <c:v>110.50363333333333</c:v>
                </c:pt>
                <c:pt idx="10">
                  <c:v>32.527549999999998</c:v>
                </c:pt>
              </c:numCache>
            </c:numRef>
          </c:val>
          <c:extLst>
            <c:ext xmlns:c16="http://schemas.microsoft.com/office/drawing/2014/chart" uri="{C3380CC4-5D6E-409C-BE32-E72D297353CC}">
              <c16:uniqueId val="{0000000C-F750-4C7D-A321-97CCD5CBEC87}"/>
            </c:ext>
          </c:extLst>
        </c:ser>
        <c:dLbls>
          <c:showLegendKey val="0"/>
          <c:showVal val="0"/>
          <c:showCatName val="0"/>
          <c:showSerName val="0"/>
          <c:showPercent val="0"/>
          <c:showBubbleSize val="0"/>
        </c:dLbls>
        <c:gapWidth val="150"/>
        <c:axId val="69933312"/>
        <c:axId val="69967872"/>
      </c:barChart>
      <c:catAx>
        <c:axId val="69933312"/>
        <c:scaling>
          <c:orientation val="minMax"/>
        </c:scaling>
        <c:delete val="0"/>
        <c:axPos val="b"/>
        <c:numFmt formatCode="General" sourceLinked="1"/>
        <c:majorTickMark val="out"/>
        <c:minorTickMark val="none"/>
        <c:tickLblPos val="nextTo"/>
        <c:crossAx val="69967872"/>
        <c:crossesAt val="0"/>
        <c:auto val="1"/>
        <c:lblAlgn val="ctr"/>
        <c:lblOffset val="100"/>
        <c:noMultiLvlLbl val="0"/>
      </c:catAx>
      <c:valAx>
        <c:axId val="69967872"/>
        <c:scaling>
          <c:orientation val="minMax"/>
          <c:max val="320"/>
          <c:min val="0"/>
        </c:scaling>
        <c:delete val="0"/>
        <c:axPos val="l"/>
        <c:title>
          <c:tx>
            <c:rich>
              <a:bodyPr rot="0" vert="horz"/>
              <a:lstStyle/>
              <a:p>
                <a:pPr>
                  <a:defRPr/>
                </a:pPr>
                <a:r>
                  <a:rPr lang="zh-CN" altLang="en-US" b="0"/>
                  <a:t>万吨</a:t>
                </a:r>
                <a:r>
                  <a:rPr lang="en-US" altLang="zh-CN" b="0"/>
                  <a:t>/</a:t>
                </a:r>
                <a:r>
                  <a:rPr lang="zh-CN" altLang="en-US" b="0"/>
                  <a:t>日</a:t>
                </a:r>
              </a:p>
            </c:rich>
          </c:tx>
          <c:layout>
            <c:manualLayout>
              <c:xMode val="edge"/>
              <c:yMode val="edge"/>
              <c:x val="9.5797082741706466E-2"/>
              <c:y val="1.1924435371504473E-4"/>
            </c:manualLayout>
          </c:layout>
          <c:overlay val="0"/>
        </c:title>
        <c:numFmt formatCode="#,##0_ " sourceLinked="0"/>
        <c:majorTickMark val="out"/>
        <c:minorTickMark val="none"/>
        <c:tickLblPos val="nextTo"/>
        <c:crossAx val="69933312"/>
        <c:crosses val="autoZero"/>
        <c:crossBetween val="between"/>
        <c:majorUnit val="30"/>
        <c:minorUnit val="10"/>
      </c:valAx>
    </c:plotArea>
    <c:legend>
      <c:legendPos val="r"/>
      <c:layout>
        <c:manualLayout>
          <c:xMode val="edge"/>
          <c:yMode val="edge"/>
          <c:x val="0.53819870057226449"/>
          <c:y val="0.14234024668485071"/>
          <c:w val="0.24552083590080978"/>
          <c:h val="0.15022150268599602"/>
        </c:manualLayout>
      </c:layout>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'同期比较图表 (2)'!$B$20</c:f>
              <c:strCache>
                <c:ptCount val="1"/>
                <c:pt idx="0">
                  <c:v>2022年1-6月</c:v>
                </c:pt>
              </c:strCache>
            </c:strRef>
          </c:tx>
          <c:spPr>
            <a:solidFill>
              <a:schemeClr val="accent2"/>
            </a:solidFill>
          </c:spPr>
          <c:invertIfNegative val="0"/>
          <c:cat>
            <c:strRef>
              <c:f>'同期比较图表 (2)'!$A$21:$A$31</c:f>
              <c:strCache>
                <c:ptCount val="11"/>
                <c:pt idx="0">
                  <c:v>杭州</c:v>
                </c:pt>
                <c:pt idx="1">
                  <c:v>宁波</c:v>
                </c:pt>
                <c:pt idx="2">
                  <c:v>温州</c:v>
                </c:pt>
                <c:pt idx="3">
                  <c:v>嘉兴</c:v>
                </c:pt>
                <c:pt idx="4">
                  <c:v>湖州</c:v>
                </c:pt>
                <c:pt idx="5">
                  <c:v>绍兴</c:v>
                </c:pt>
                <c:pt idx="6">
                  <c:v>金华</c:v>
                </c:pt>
                <c:pt idx="7">
                  <c:v>衢州</c:v>
                </c:pt>
                <c:pt idx="8">
                  <c:v>舟山</c:v>
                </c:pt>
                <c:pt idx="9">
                  <c:v>台州</c:v>
                </c:pt>
                <c:pt idx="10">
                  <c:v>丽水</c:v>
                </c:pt>
              </c:strCache>
            </c:strRef>
          </c:cat>
          <c:val>
            <c:numRef>
              <c:f>'同期比较图表 (2)'!$B$21:$B$31</c:f>
              <c:numCache>
                <c:formatCode>General</c:formatCode>
                <c:ptCount val="11"/>
                <c:pt idx="0">
                  <c:v>100</c:v>
                </c:pt>
                <c:pt idx="1">
                  <c:v>100</c:v>
                </c:pt>
                <c:pt idx="2" formatCode="0.0_ ">
                  <c:v>98.8</c:v>
                </c:pt>
                <c:pt idx="3">
                  <c:v>96.9</c:v>
                </c:pt>
                <c:pt idx="4">
                  <c:v>100</c:v>
                </c:pt>
                <c:pt idx="5" formatCode="0.0_ ">
                  <c:v>100</c:v>
                </c:pt>
                <c:pt idx="6">
                  <c:v>100</c:v>
                </c:pt>
                <c:pt idx="7">
                  <c:v>100</c:v>
                </c:pt>
                <c:pt idx="8">
                  <c:v>100</c:v>
                </c:pt>
                <c:pt idx="9">
                  <c:v>100</c:v>
                </c:pt>
                <c:pt idx="10">
                  <c:v>100</c:v>
                </c:pt>
              </c:numCache>
            </c:numRef>
          </c:val>
          <c:extLst>
            <c:ext xmlns:c16="http://schemas.microsoft.com/office/drawing/2014/chart" uri="{C3380CC4-5D6E-409C-BE32-E72D297353CC}">
              <c16:uniqueId val="{00000000-3DA6-4F8F-B064-7A2FEB85AD3E}"/>
            </c:ext>
          </c:extLst>
        </c:ser>
        <c:ser>
          <c:idx val="1"/>
          <c:order val="1"/>
          <c:tx>
            <c:strRef>
              <c:f>'同期比较图表 (2)'!$C$20</c:f>
              <c:strCache>
                <c:ptCount val="1"/>
                <c:pt idx="0">
                  <c:v>2021年1-6月</c:v>
                </c:pt>
              </c:strCache>
            </c:strRef>
          </c:tx>
          <c:spPr>
            <a:solidFill>
              <a:schemeClr val="accent1"/>
            </a:solidFill>
          </c:spPr>
          <c:invertIfNegative val="0"/>
          <c:dLbls>
            <c:dLbl>
              <c:idx val="0"/>
              <c:layout>
                <c:manualLayout>
                  <c:x val="-2.4464831804281413E-3"/>
                  <c:y val="-0.24455220075907783"/>
                </c:manualLayout>
              </c:layout>
              <c:tx>
                <c:rich>
                  <a:bodyPr/>
                  <a:lstStyle/>
                  <a:p>
                    <a:pPr>
                      <a:defRPr/>
                    </a:pPr>
                    <a:r>
                      <a:rPr lang="en-US" altLang="zh-CN"/>
                      <a:t>0</a:t>
                    </a:r>
                    <a:endParaRPr lang="en-US" altLang="en-US"/>
                  </a:p>
                </c:rich>
              </c:tx>
              <c:spPr/>
              <c:dLblPos val="outEnd"/>
              <c:showLegendKey val="0"/>
              <c:showVal val="0"/>
              <c:showCatName val="0"/>
              <c:showSerName val="0"/>
              <c:showPercent val="0"/>
              <c:showBubbleSize val="0"/>
              <c:extLst>
                <c:ext xmlns:c15="http://schemas.microsoft.com/office/drawing/2012/chart" uri="{CE6537A1-D6FC-4f65-9D91-7224C49458BB}">
                  <c15:layout>
                    <c:manualLayout>
                      <c:w val="5.7847191119458678E-2"/>
                      <c:h val="7.2925848297739765E-2"/>
                    </c:manualLayout>
                  </c15:layout>
                </c:ext>
                <c:ext xmlns:c16="http://schemas.microsoft.com/office/drawing/2014/chart" uri="{C3380CC4-5D6E-409C-BE32-E72D297353CC}">
                  <c16:uniqueId val="{00000001-3DA6-4F8F-B064-7A2FEB85AD3E}"/>
                </c:ext>
              </c:extLst>
            </c:dLbl>
            <c:dLbl>
              <c:idx val="1"/>
              <c:layout>
                <c:manualLayout>
                  <c:x val="-1.2232415902140695E-2"/>
                  <c:y val="-0.10071942446043165"/>
                </c:manualLayout>
              </c:layout>
              <c:tx>
                <c:rich>
                  <a:bodyPr/>
                  <a:lstStyle/>
                  <a:p>
                    <a:pPr>
                      <a:defRPr/>
                    </a:pPr>
                    <a:r>
                      <a:rPr lang="en-US" altLang="en-US">
                        <a:solidFill>
                          <a:sysClr val="windowText" lastClr="000000"/>
                        </a:solidFill>
                      </a:rPr>
                      <a:t>0</a:t>
                    </a:r>
                  </a:p>
                </c:rich>
              </c:tx>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DA6-4F8F-B064-7A2FEB85AD3E}"/>
                </c:ext>
              </c:extLst>
            </c:dLbl>
            <c:dLbl>
              <c:idx val="2"/>
              <c:layout>
                <c:manualLayout>
                  <c:x val="-1.4678899082568852E-2"/>
                  <c:y val="-0.23991200740195245"/>
                </c:manualLayout>
              </c:layout>
              <c:tx>
                <c:rich>
                  <a:bodyPr/>
                  <a:lstStyle/>
                  <a:p>
                    <a:pPr>
                      <a:defRPr/>
                    </a:pPr>
                    <a:r>
                      <a:rPr lang="en-US" altLang="en-US">
                        <a:solidFill>
                          <a:sysClr val="windowText" lastClr="000000"/>
                        </a:solidFill>
                      </a:rPr>
                      <a:t>+4.7</a:t>
                    </a:r>
                  </a:p>
                </c:rich>
              </c:tx>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DA6-4F8F-B064-7A2FEB85AD3E}"/>
                </c:ext>
              </c:extLst>
            </c:dLbl>
            <c:dLbl>
              <c:idx val="3"/>
              <c:layout>
                <c:manualLayout>
                  <c:x val="-1.2232415902140673E-2"/>
                  <c:y val="-0.17761400328556054"/>
                </c:manualLayout>
              </c:layout>
              <c:tx>
                <c:rich>
                  <a:bodyPr/>
                  <a:lstStyle/>
                  <a:p>
                    <a:pPr>
                      <a:defRPr/>
                    </a:pPr>
                    <a:r>
                      <a:rPr lang="en-US" altLang="en-US">
                        <a:solidFill>
                          <a:srgbClr val="FF0000"/>
                        </a:solidFill>
                      </a:rPr>
                      <a:t>-3.1</a:t>
                    </a:r>
                  </a:p>
                </c:rich>
              </c:tx>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DA6-4F8F-B064-7A2FEB85AD3E}"/>
                </c:ext>
              </c:extLst>
            </c:dLbl>
            <c:dLbl>
              <c:idx val="4"/>
              <c:layout>
                <c:manualLayout>
                  <c:x val="-7.3394495412844206E-3"/>
                  <c:y val="5.2115787684812041E-5"/>
                </c:manualLayout>
              </c:layout>
              <c:tx>
                <c:rich>
                  <a:bodyPr/>
                  <a:lstStyle/>
                  <a:p>
                    <a:pPr>
                      <a:defRPr/>
                    </a:pPr>
                    <a:r>
                      <a:rPr lang="en-US" altLang="zh-CN"/>
                      <a:t>0</a:t>
                    </a:r>
                    <a:r>
                      <a:rPr lang="en-US" altLang="en-US"/>
                      <a:t> </a:t>
                    </a:r>
                  </a:p>
                </c:rich>
              </c:tx>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DA6-4F8F-B064-7A2FEB85AD3E}"/>
                </c:ext>
              </c:extLst>
            </c:dLbl>
            <c:dLbl>
              <c:idx val="5"/>
              <c:layout>
                <c:manualLayout>
                  <c:x val="-7.3394495412844934E-3"/>
                  <c:y val="0"/>
                </c:manualLayout>
              </c:layout>
              <c:tx>
                <c:rich>
                  <a:bodyPr/>
                  <a:lstStyle/>
                  <a:p>
                    <a:pPr>
                      <a:defRPr/>
                    </a:pPr>
                    <a:r>
                      <a:rPr lang="en-US" altLang="en-US">
                        <a:solidFill>
                          <a:sysClr val="windowText" lastClr="000000"/>
                        </a:solidFill>
                      </a:rPr>
                      <a:t>+0.4 </a:t>
                    </a:r>
                  </a:p>
                </c:rich>
              </c:tx>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DA6-4F8F-B064-7A2FEB85AD3E}"/>
                </c:ext>
              </c:extLst>
            </c:dLbl>
            <c:dLbl>
              <c:idx val="6"/>
              <c:layout>
                <c:manualLayout>
                  <c:x val="-1.2232415902140656E-2"/>
                  <c:y val="0"/>
                </c:manualLayout>
              </c:layout>
              <c:tx>
                <c:rich>
                  <a:bodyPr/>
                  <a:lstStyle/>
                  <a:p>
                    <a:pPr>
                      <a:defRPr/>
                    </a:pPr>
                    <a:r>
                      <a:rPr lang="en-US" altLang="zh-CN"/>
                      <a:t>0</a:t>
                    </a:r>
                    <a:endParaRPr lang="en-US" altLang="en-US"/>
                  </a:p>
                </c:rich>
              </c:tx>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DA6-4F8F-B064-7A2FEB85AD3E}"/>
                </c:ext>
              </c:extLst>
            </c:dLbl>
            <c:dLbl>
              <c:idx val="7"/>
              <c:layout>
                <c:manualLayout>
                  <c:x val="-7.3394495412844041E-3"/>
                  <c:y val="0"/>
                </c:manualLayout>
              </c:layout>
              <c:tx>
                <c:rich>
                  <a:bodyPr/>
                  <a:lstStyle/>
                  <a:p>
                    <a:pPr>
                      <a:defRPr/>
                    </a:pPr>
                    <a:r>
                      <a:rPr lang="en-US" altLang="zh-CN">
                        <a:solidFill>
                          <a:sysClr val="windowText" lastClr="000000"/>
                        </a:solidFill>
                      </a:rPr>
                      <a:t>0</a:t>
                    </a:r>
                    <a:endParaRPr lang="en-US" altLang="en-US">
                      <a:solidFill>
                        <a:sysClr val="windowText" lastClr="000000"/>
                      </a:solidFill>
                    </a:endParaRPr>
                  </a:p>
                </c:rich>
              </c:tx>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DA6-4F8F-B064-7A2FEB85AD3E}"/>
                </c:ext>
              </c:extLst>
            </c:dLbl>
            <c:dLbl>
              <c:idx val="8"/>
              <c:layout>
                <c:manualLayout>
                  <c:x val="-9.7859327217125376E-3"/>
                  <c:y val="-6.7146282973621102E-2"/>
                </c:manualLayout>
              </c:layout>
              <c:tx>
                <c:rich>
                  <a:bodyPr/>
                  <a:lstStyle/>
                  <a:p>
                    <a:pPr>
                      <a:defRPr/>
                    </a:pPr>
                    <a:r>
                      <a:rPr lang="en-US" altLang="en-US"/>
                      <a:t>0</a:t>
                    </a: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DA6-4F8F-B064-7A2FEB85AD3E}"/>
                </c:ext>
              </c:extLst>
            </c:dLbl>
            <c:dLbl>
              <c:idx val="9"/>
              <c:layout>
                <c:manualLayout>
                  <c:x val="-1.2232415902140673E-2"/>
                  <c:y val="-0.19664268585131894"/>
                </c:manualLayout>
              </c:layout>
              <c:tx>
                <c:rich>
                  <a:bodyPr/>
                  <a:lstStyle/>
                  <a:p>
                    <a:pPr>
                      <a:defRPr/>
                    </a:pPr>
                    <a:r>
                      <a:rPr lang="en-US" altLang="en-US">
                        <a:solidFill>
                          <a:sysClr val="windowText" lastClr="000000"/>
                        </a:solidFill>
                      </a:rPr>
                      <a:t>0</a:t>
                    </a: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DA6-4F8F-B064-7A2FEB85AD3E}"/>
                </c:ext>
              </c:extLst>
            </c:dLbl>
            <c:dLbl>
              <c:idx val="10"/>
              <c:layout>
                <c:manualLayout>
                  <c:x val="-7.3394495412844934E-3"/>
                  <c:y val="1.0385392473422819E-4"/>
                </c:manualLayout>
              </c:layout>
              <c:tx>
                <c:rich>
                  <a:bodyPr/>
                  <a:lstStyle/>
                  <a:p>
                    <a:pPr>
                      <a:defRPr/>
                    </a:pPr>
                    <a:r>
                      <a:rPr lang="en-US" altLang="zh-CN"/>
                      <a:t>0</a:t>
                    </a:r>
                    <a:r>
                      <a:rPr lang="en-US" altLang="en-US"/>
                      <a:t> </a:t>
                    </a:r>
                  </a:p>
                </c:rich>
              </c:tx>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DA6-4F8F-B064-7A2FEB85AD3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'同期比较图表 (2)'!$A$21:$A$31</c:f>
              <c:strCache>
                <c:ptCount val="11"/>
                <c:pt idx="0">
                  <c:v>杭州</c:v>
                </c:pt>
                <c:pt idx="1">
                  <c:v>宁波</c:v>
                </c:pt>
                <c:pt idx="2">
                  <c:v>温州</c:v>
                </c:pt>
                <c:pt idx="3">
                  <c:v>嘉兴</c:v>
                </c:pt>
                <c:pt idx="4">
                  <c:v>湖州</c:v>
                </c:pt>
                <c:pt idx="5">
                  <c:v>绍兴</c:v>
                </c:pt>
                <c:pt idx="6">
                  <c:v>金华</c:v>
                </c:pt>
                <c:pt idx="7">
                  <c:v>衢州</c:v>
                </c:pt>
                <c:pt idx="8">
                  <c:v>舟山</c:v>
                </c:pt>
                <c:pt idx="9">
                  <c:v>台州</c:v>
                </c:pt>
                <c:pt idx="10">
                  <c:v>丽水</c:v>
                </c:pt>
              </c:strCache>
            </c:strRef>
          </c:cat>
          <c:val>
            <c:numRef>
              <c:f>'同期比较图表 (2)'!$C$21:$C$31</c:f>
              <c:numCache>
                <c:formatCode>General</c:formatCode>
                <c:ptCount val="11"/>
                <c:pt idx="0">
                  <c:v>100</c:v>
                </c:pt>
                <c:pt idx="1">
                  <c:v>100</c:v>
                </c:pt>
                <c:pt idx="2" formatCode="0.0_ ">
                  <c:v>94.086428774275305</c:v>
                </c:pt>
                <c:pt idx="3">
                  <c:v>100</c:v>
                </c:pt>
                <c:pt idx="4">
                  <c:v>100</c:v>
                </c:pt>
                <c:pt idx="5" formatCode="0.0_ ">
                  <c:v>99.620149608416071</c:v>
                </c:pt>
                <c:pt idx="6">
                  <c:v>100</c:v>
                </c:pt>
                <c:pt idx="7">
                  <c:v>100</c:v>
                </c:pt>
                <c:pt idx="8">
                  <c:v>100</c:v>
                </c:pt>
                <c:pt idx="9">
                  <c:v>100</c:v>
                </c:pt>
                <c:pt idx="10">
                  <c:v>100</c:v>
                </c:pt>
              </c:numCache>
            </c:numRef>
          </c:val>
          <c:extLst>
            <c:ext xmlns:c16="http://schemas.microsoft.com/office/drawing/2014/chart" uri="{C3380CC4-5D6E-409C-BE32-E72D297353CC}">
              <c16:uniqueId val="{0000000C-3DA6-4F8F-B064-7A2FEB85AD3E}"/>
            </c:ext>
          </c:extLst>
        </c:ser>
        <c:dLbls>
          <c:showLegendKey val="0"/>
          <c:showVal val="0"/>
          <c:showCatName val="0"/>
          <c:showSerName val="0"/>
          <c:showPercent val="0"/>
          <c:showBubbleSize val="0"/>
        </c:dLbls>
        <c:gapWidth val="150"/>
        <c:axId val="75981952"/>
        <c:axId val="75983488"/>
      </c:barChart>
      <c:catAx>
        <c:axId val="75981952"/>
        <c:scaling>
          <c:orientation val="minMax"/>
        </c:scaling>
        <c:delete val="0"/>
        <c:axPos val="b"/>
        <c:numFmt formatCode="General" sourceLinked="1"/>
        <c:majorTickMark val="out"/>
        <c:minorTickMark val="none"/>
        <c:tickLblPos val="nextTo"/>
        <c:crossAx val="75983488"/>
        <c:crosses val="autoZero"/>
        <c:auto val="1"/>
        <c:lblAlgn val="ctr"/>
        <c:lblOffset val="100"/>
        <c:noMultiLvlLbl val="0"/>
      </c:catAx>
      <c:valAx>
        <c:axId val="75983488"/>
        <c:scaling>
          <c:orientation val="minMax"/>
          <c:max val="100"/>
          <c:min val="0"/>
        </c:scaling>
        <c:delete val="0"/>
        <c:axPos val="l"/>
        <c:title>
          <c:tx>
            <c:rich>
              <a:bodyPr rot="0" vert="horz"/>
              <a:lstStyle/>
              <a:p>
                <a:pPr>
                  <a:defRPr/>
                </a:pPr>
                <a:r>
                  <a:rPr lang="en-US" altLang="zh-CN"/>
                  <a:t>%</a:t>
                </a:r>
                <a:endParaRPr lang="zh-CN" altLang="en-US"/>
              </a:p>
            </c:rich>
          </c:tx>
          <c:layout>
            <c:manualLayout>
              <c:xMode val="edge"/>
              <c:yMode val="edge"/>
              <c:x val="0.11009174311926606"/>
              <c:y val="1.5334881700938462E-2"/>
            </c:manualLayout>
          </c:layout>
          <c:overlay val="0"/>
        </c:title>
        <c:numFmt formatCode="#,##0_ " sourceLinked="0"/>
        <c:majorTickMark val="out"/>
        <c:minorTickMark val="none"/>
        <c:tickLblPos val="nextTo"/>
        <c:crossAx val="75981952"/>
        <c:crosses val="autoZero"/>
        <c:crossBetween val="between"/>
        <c:majorUnit val="20"/>
      </c:valAx>
    </c:plotArea>
    <c:legend>
      <c:legendPos val="r"/>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zh-CN" altLang="en-US" sz="1000" b="0"/>
              <a:t>超标水量</a:t>
            </a:r>
            <a:r>
              <a:rPr lang="en-US" altLang="zh-CN" sz="1000" b="0"/>
              <a:t>/</a:t>
            </a:r>
            <a:r>
              <a:rPr lang="zh-CN" altLang="en-US" sz="1000" b="0"/>
              <a:t>涉超标污水厂家数</a:t>
            </a:r>
          </a:p>
        </c:rich>
      </c:tx>
      <c:layout>
        <c:manualLayout>
          <c:xMode val="edge"/>
          <c:yMode val="edge"/>
          <c:x val="0.65292303175818067"/>
          <c:y val="0.27906858336094764"/>
        </c:manualLayout>
      </c:layout>
      <c:overlay val="0"/>
    </c:title>
    <c:autoTitleDeleted val="0"/>
    <c:plotArea>
      <c:layout>
        <c:manualLayout>
          <c:layoutTarget val="inner"/>
          <c:xMode val="edge"/>
          <c:yMode val="edge"/>
          <c:x val="0.17842106252231602"/>
          <c:y val="6.0334172146007531E-2"/>
          <c:w val="0.7088834331895969"/>
          <c:h val="0.82716436388847625"/>
        </c:manualLayout>
      </c:layout>
      <c:barChart>
        <c:barDir val="bar"/>
        <c:grouping val="clustered"/>
        <c:varyColors val="0"/>
        <c:ser>
          <c:idx val="0"/>
          <c:order val="0"/>
          <c:invertIfNegative val="0"/>
          <c:dLbls>
            <c:dLbl>
              <c:idx val="0"/>
              <c:layout>
                <c:manualLayout>
                  <c:x val="5.8582308142940834E-3"/>
                  <c:y val="-1.7069849908843193E-2"/>
                </c:manualLayout>
              </c:layout>
              <c:tx>
                <c:rich>
                  <a:bodyPr/>
                  <a:lstStyle/>
                  <a:p>
                    <a:pPr>
                      <a:defRPr sz="1000">
                        <a:latin typeface="Times New Roman" panose="02020603050405020304" pitchFamily="18" charset="0"/>
                        <a:cs typeface="Times New Roman" panose="02020603050405020304" pitchFamily="18" charset="0"/>
                      </a:defRPr>
                    </a:pPr>
                    <a:r>
                      <a:rPr lang="en-US" altLang="zh-CN" sz="1000" b="0" i="0" u="none" strike="noStrike" baseline="0">
                        <a:latin typeface="Times New Roman" panose="02020603050405020304" pitchFamily="18" charset="0"/>
                        <a:cs typeface="Times New Roman" panose="02020603050405020304" pitchFamily="18" charset="0"/>
                      </a:rPr>
                      <a:t>3.52</a:t>
                    </a:r>
                    <a:r>
                      <a:rPr lang="zh-CN" altLang="en-US" sz="1000" b="0" i="0" u="none" strike="noStrike" baseline="0">
                        <a:latin typeface="Times New Roman" panose="02020603050405020304" pitchFamily="18" charset="0"/>
                        <a:cs typeface="Times New Roman" panose="02020603050405020304" pitchFamily="18" charset="0"/>
                      </a:rPr>
                      <a:t>万吨</a:t>
                    </a:r>
                    <a:r>
                      <a:rPr lang="en-US" altLang="zh-CN" sz="1000" b="0" i="0" u="none" strike="noStrike" baseline="0">
                        <a:latin typeface="Times New Roman" panose="02020603050405020304" pitchFamily="18" charset="0"/>
                        <a:cs typeface="Times New Roman" panose="02020603050405020304" pitchFamily="18" charset="0"/>
                      </a:rPr>
                      <a:t>/</a:t>
                    </a:r>
                    <a:r>
                      <a:rPr lang="zh-CN" altLang="en-US" sz="1000" b="0" i="0" u="none" strike="noStrike" baseline="0">
                        <a:latin typeface="Times New Roman" panose="02020603050405020304" pitchFamily="18" charset="0"/>
                        <a:cs typeface="Times New Roman" panose="02020603050405020304" pitchFamily="18" charset="0"/>
                      </a:rPr>
                      <a:t>日，</a:t>
                    </a:r>
                    <a:r>
                      <a:rPr lang="en-US" altLang="zh-CN" sz="1000" b="0" i="0" u="none" strike="noStrike" baseline="0">
                        <a:latin typeface="Times New Roman" panose="02020603050405020304" pitchFamily="18" charset="0"/>
                        <a:cs typeface="Times New Roman" panose="02020603050405020304" pitchFamily="18" charset="0"/>
                      </a:rPr>
                      <a:t>1</a:t>
                    </a:r>
                    <a:r>
                      <a:rPr lang="zh-CN" altLang="en-US" sz="1000" b="0" i="0" u="none" strike="noStrike" baseline="0">
                        <a:latin typeface="Times New Roman" panose="02020603050405020304" pitchFamily="18" charset="0"/>
                        <a:cs typeface="Times New Roman" panose="02020603050405020304" pitchFamily="18" charset="0"/>
                      </a:rPr>
                      <a:t>家</a:t>
                    </a:r>
                    <a:r>
                      <a:rPr lang="zh-CN" altLang="en-US" sz="1000">
                        <a:latin typeface="Times New Roman" panose="02020603050405020304" pitchFamily="18" charset="0"/>
                        <a:cs typeface="Times New Roman" panose="02020603050405020304" pitchFamily="18" charset="0"/>
                      </a:rPr>
                      <a:t> </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7660176484969256"/>
                      <c:h val="0.14360372642581232"/>
                    </c:manualLayout>
                  </c15:layout>
                </c:ext>
                <c:ext xmlns:c16="http://schemas.microsoft.com/office/drawing/2014/chart" uri="{C3380CC4-5D6E-409C-BE32-E72D297353CC}">
                  <c16:uniqueId val="{00000000-E4D0-4052-8779-A12CAADCA208}"/>
                </c:ext>
              </c:extLst>
            </c:dLbl>
            <c:dLbl>
              <c:idx val="1"/>
              <c:layout>
                <c:manualLayout>
                  <c:x val="1.0948905109489052E-2"/>
                  <c:y val="0"/>
                </c:manualLayout>
              </c:layout>
              <c:tx>
                <c:rich>
                  <a:bodyPr/>
                  <a:lstStyle/>
                  <a:p>
                    <a:pPr>
                      <a:defRPr sz="1000">
                        <a:latin typeface="Times New Roman" panose="02020603050405020304" pitchFamily="18" charset="0"/>
                        <a:cs typeface="Times New Roman" panose="02020603050405020304" pitchFamily="18" charset="0"/>
                      </a:defRPr>
                    </a:pPr>
                    <a:r>
                      <a:rPr lang="en-US" altLang="zh-CN" sz="1000">
                        <a:latin typeface="Times New Roman" panose="02020603050405020304" pitchFamily="18" charset="0"/>
                        <a:cs typeface="Times New Roman" panose="02020603050405020304" pitchFamily="18" charset="0"/>
                      </a:rPr>
                      <a:t>1.24</a:t>
                    </a:r>
                    <a:r>
                      <a:rPr lang="zh-CN" altLang="en-US" sz="1000">
                        <a:latin typeface="Times New Roman" panose="02020603050405020304" pitchFamily="18" charset="0"/>
                        <a:cs typeface="Times New Roman" panose="02020603050405020304" pitchFamily="18" charset="0"/>
                      </a:rPr>
                      <a:t>万吨</a:t>
                    </a:r>
                    <a:r>
                      <a:rPr lang="en-US" altLang="zh-CN" sz="1000">
                        <a:latin typeface="Times New Roman" panose="02020603050405020304" pitchFamily="18" charset="0"/>
                        <a:cs typeface="Times New Roman" panose="02020603050405020304" pitchFamily="18" charset="0"/>
                      </a:rPr>
                      <a:t>/</a:t>
                    </a:r>
                    <a:r>
                      <a:rPr lang="zh-CN" altLang="en-US" sz="1000">
                        <a:latin typeface="Times New Roman" panose="02020603050405020304" pitchFamily="18" charset="0"/>
                        <a:cs typeface="Times New Roman" panose="02020603050405020304" pitchFamily="18" charset="0"/>
                      </a:rPr>
                      <a:t>日，</a:t>
                    </a:r>
                    <a:r>
                      <a:rPr lang="en-US" altLang="zh-CN" sz="1000">
                        <a:latin typeface="Times New Roman" panose="02020603050405020304" pitchFamily="18" charset="0"/>
                        <a:cs typeface="Times New Roman" panose="02020603050405020304" pitchFamily="18" charset="0"/>
                      </a:rPr>
                      <a:t>1</a:t>
                    </a:r>
                    <a:r>
                      <a:rPr lang="zh-CN" altLang="en-US" sz="1000">
                        <a:latin typeface="Times New Roman" panose="02020603050405020304" pitchFamily="18" charset="0"/>
                        <a:cs typeface="Times New Roman" panose="02020603050405020304" pitchFamily="18" charset="0"/>
                      </a:rPr>
                      <a:t>家 </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22950112075406631"/>
                      <c:h val="0.14360372642581232"/>
                    </c:manualLayout>
                  </c15:layout>
                </c:ext>
                <c:ext xmlns:c16="http://schemas.microsoft.com/office/drawing/2014/chart" uri="{C3380CC4-5D6E-409C-BE32-E72D297353CC}">
                  <c16:uniqueId val="{00000001-E4D0-4052-8779-A12CAADCA208}"/>
                </c:ext>
              </c:extLst>
            </c:dLbl>
            <c:dLbl>
              <c:idx val="2"/>
              <c:tx>
                <c:rich>
                  <a:bodyPr/>
                  <a:lstStyle/>
                  <a:p>
                    <a:pPr>
                      <a:defRPr sz="1000">
                        <a:latin typeface="Times New Roman" panose="02020603050405020304" pitchFamily="18" charset="0"/>
                        <a:cs typeface="Times New Roman" panose="02020603050405020304" pitchFamily="18" charset="0"/>
                      </a:defRPr>
                    </a:pPr>
                    <a:r>
                      <a:rPr lang="en-US" altLang="zh-CN" sz="1000" b="0" i="0" u="none" strike="noStrike" baseline="0">
                        <a:latin typeface="Times New Roman" panose="02020603050405020304" pitchFamily="18" charset="0"/>
                        <a:cs typeface="Times New Roman" panose="02020603050405020304" pitchFamily="18" charset="0"/>
                      </a:rPr>
                      <a:t>0.67</a:t>
                    </a:r>
                    <a:r>
                      <a:rPr lang="zh-CN" altLang="en-US" sz="1000" b="0" i="0" u="none" strike="noStrike" baseline="0">
                        <a:latin typeface="Times New Roman" panose="02020603050405020304" pitchFamily="18" charset="0"/>
                        <a:cs typeface="Times New Roman" panose="02020603050405020304" pitchFamily="18" charset="0"/>
                      </a:rPr>
                      <a:t>万吨</a:t>
                    </a:r>
                    <a:r>
                      <a:rPr lang="en-US" altLang="zh-CN" sz="1000" b="0" i="0" u="none" strike="noStrike" baseline="0">
                        <a:latin typeface="Times New Roman" panose="02020603050405020304" pitchFamily="18" charset="0"/>
                        <a:cs typeface="Times New Roman" panose="02020603050405020304" pitchFamily="18" charset="0"/>
                      </a:rPr>
                      <a:t>/</a:t>
                    </a:r>
                    <a:r>
                      <a:rPr lang="zh-CN" altLang="en-US" sz="1000" b="0" i="0" u="none" strike="noStrike" baseline="0">
                        <a:latin typeface="Times New Roman" panose="02020603050405020304" pitchFamily="18" charset="0"/>
                        <a:cs typeface="Times New Roman" panose="02020603050405020304" pitchFamily="18" charset="0"/>
                      </a:rPr>
                      <a:t>日，</a:t>
                    </a:r>
                    <a:r>
                      <a:rPr lang="en-US" altLang="zh-CN" sz="1000" b="0" i="0" u="none" strike="noStrike" baseline="0">
                        <a:latin typeface="Times New Roman" panose="02020603050405020304" pitchFamily="18" charset="0"/>
                        <a:cs typeface="Times New Roman" panose="02020603050405020304" pitchFamily="18" charset="0"/>
                      </a:rPr>
                      <a:t>1</a:t>
                    </a:r>
                    <a:r>
                      <a:rPr lang="zh-CN" altLang="en-US" sz="1000" b="0" i="0" u="none" strike="noStrike" baseline="0">
                        <a:latin typeface="Times New Roman" panose="02020603050405020304" pitchFamily="18" charset="0"/>
                        <a:cs typeface="Times New Roman" panose="02020603050405020304" pitchFamily="18" charset="0"/>
                      </a:rPr>
                      <a:t>家</a:t>
                    </a:r>
                    <a:r>
                      <a:rPr lang="zh-CN" altLang="en-US" sz="1000">
                        <a:latin typeface="Times New Roman" panose="02020603050405020304" pitchFamily="18" charset="0"/>
                        <a:cs typeface="Times New Roman" panose="02020603050405020304" pitchFamily="18" charset="0"/>
                      </a:rPr>
                      <a:t> </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4D0-4052-8779-A12CAADCA208}"/>
                </c:ext>
              </c:extLst>
            </c:dLbl>
            <c:dLbl>
              <c:idx val="3"/>
              <c:tx>
                <c:rich>
                  <a:bodyPr/>
                  <a:lstStyle/>
                  <a:p>
                    <a:pPr>
                      <a:defRPr sz="1000">
                        <a:latin typeface="Times New Roman" panose="02020603050405020304" pitchFamily="18" charset="0"/>
                        <a:cs typeface="Times New Roman" panose="02020603050405020304" pitchFamily="18" charset="0"/>
                      </a:defRPr>
                    </a:pPr>
                    <a:r>
                      <a:rPr lang="en-US" altLang="zh-CN" sz="1000" b="0" i="0" u="none" strike="noStrike" baseline="0">
                        <a:latin typeface="Times New Roman" panose="02020603050405020304" pitchFamily="18" charset="0"/>
                        <a:cs typeface="Times New Roman" panose="02020603050405020304" pitchFamily="18" charset="0"/>
                      </a:rPr>
                      <a:t>0.35</a:t>
                    </a:r>
                    <a:r>
                      <a:rPr lang="zh-CN" altLang="en-US" sz="1000" b="0" i="0" u="none" strike="noStrike" baseline="0">
                        <a:latin typeface="Times New Roman" panose="02020603050405020304" pitchFamily="18" charset="0"/>
                        <a:cs typeface="Times New Roman" panose="02020603050405020304" pitchFamily="18" charset="0"/>
                      </a:rPr>
                      <a:t>万吨</a:t>
                    </a:r>
                    <a:r>
                      <a:rPr lang="en-US" altLang="zh-CN" sz="1000" b="0" i="0" u="none" strike="noStrike" baseline="0">
                        <a:latin typeface="Times New Roman" panose="02020603050405020304" pitchFamily="18" charset="0"/>
                        <a:cs typeface="Times New Roman" panose="02020603050405020304" pitchFamily="18" charset="0"/>
                      </a:rPr>
                      <a:t>/</a:t>
                    </a:r>
                    <a:r>
                      <a:rPr lang="zh-CN" altLang="en-US" sz="1000" b="0" i="0" u="none" strike="noStrike" baseline="0">
                        <a:latin typeface="Times New Roman" panose="02020603050405020304" pitchFamily="18" charset="0"/>
                        <a:cs typeface="Times New Roman" panose="02020603050405020304" pitchFamily="18" charset="0"/>
                      </a:rPr>
                      <a:t>日，</a:t>
                    </a:r>
                    <a:r>
                      <a:rPr lang="en-US" altLang="zh-CN" sz="1000" b="0" i="0" u="none" strike="noStrike" baseline="0">
                        <a:latin typeface="Times New Roman" panose="02020603050405020304" pitchFamily="18" charset="0"/>
                        <a:cs typeface="Times New Roman" panose="02020603050405020304" pitchFamily="18" charset="0"/>
                      </a:rPr>
                      <a:t>1</a:t>
                    </a:r>
                    <a:r>
                      <a:rPr lang="zh-CN" altLang="en-US" sz="1000" b="0" i="0" u="none" strike="noStrike" baseline="0">
                        <a:latin typeface="Times New Roman" panose="02020603050405020304" pitchFamily="18" charset="0"/>
                        <a:cs typeface="Times New Roman" panose="02020603050405020304" pitchFamily="18" charset="0"/>
                      </a:rPr>
                      <a:t>家</a:t>
                    </a:r>
                    <a:r>
                      <a:rPr lang="zh-CN" altLang="en-US" sz="1000">
                        <a:latin typeface="Times New Roman" panose="02020603050405020304" pitchFamily="18" charset="0"/>
                        <a:cs typeface="Times New Roman" panose="02020603050405020304" pitchFamily="18" charset="0"/>
                      </a:rPr>
                      <a:t> </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4D0-4052-8779-A12CAADCA208}"/>
                </c:ext>
              </c:extLst>
            </c:dLbl>
            <c:dLbl>
              <c:idx val="4"/>
              <c:tx>
                <c:rich>
                  <a:bodyPr/>
                  <a:lstStyle/>
                  <a:p>
                    <a:pPr>
                      <a:defRPr sz="1000">
                        <a:latin typeface="Times New Roman" panose="02020603050405020304" pitchFamily="18" charset="0"/>
                        <a:cs typeface="Times New Roman" panose="02020603050405020304" pitchFamily="18" charset="0"/>
                      </a:defRPr>
                    </a:pPr>
                    <a:r>
                      <a:rPr lang="en-US" altLang="zh-CN" sz="1000">
                        <a:latin typeface="Times New Roman" panose="02020603050405020304" pitchFamily="18" charset="0"/>
                        <a:cs typeface="Times New Roman" panose="02020603050405020304" pitchFamily="18" charset="0"/>
                      </a:rPr>
                      <a:t>0.03</a:t>
                    </a:r>
                    <a:r>
                      <a:rPr lang="zh-CN" altLang="en-US" sz="1000">
                        <a:latin typeface="Times New Roman" panose="02020603050405020304" pitchFamily="18" charset="0"/>
                        <a:cs typeface="Times New Roman" panose="02020603050405020304" pitchFamily="18" charset="0"/>
                      </a:rPr>
                      <a:t>万吨</a:t>
                    </a:r>
                    <a:r>
                      <a:rPr lang="en-US" altLang="zh-CN" sz="1000">
                        <a:latin typeface="Times New Roman" panose="02020603050405020304" pitchFamily="18" charset="0"/>
                        <a:cs typeface="Times New Roman" panose="02020603050405020304" pitchFamily="18" charset="0"/>
                      </a:rPr>
                      <a:t>/</a:t>
                    </a:r>
                    <a:r>
                      <a:rPr lang="zh-CN" altLang="en-US" sz="1000">
                        <a:latin typeface="Times New Roman" panose="02020603050405020304" pitchFamily="18" charset="0"/>
                        <a:cs typeface="Times New Roman" panose="02020603050405020304" pitchFamily="18" charset="0"/>
                      </a:rPr>
                      <a:t>日，</a:t>
                    </a:r>
                    <a:r>
                      <a:rPr lang="en-US" altLang="zh-CN" sz="1000">
                        <a:latin typeface="Times New Roman" panose="02020603050405020304" pitchFamily="18" charset="0"/>
                        <a:cs typeface="Times New Roman" panose="02020603050405020304" pitchFamily="18" charset="0"/>
                      </a:rPr>
                      <a:t>3</a:t>
                    </a:r>
                    <a:r>
                      <a:rPr lang="zh-CN" altLang="en-US" sz="1000">
                        <a:latin typeface="Times New Roman" panose="02020603050405020304" pitchFamily="18" charset="0"/>
                        <a:cs typeface="Times New Roman" panose="02020603050405020304" pitchFamily="18" charset="0"/>
                      </a:rPr>
                      <a:t>家 </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4D0-4052-8779-A12CAADCA208}"/>
                </c:ext>
              </c:extLst>
            </c:dLbl>
            <c:dLbl>
              <c:idx val="5"/>
              <c:tx>
                <c:rich>
                  <a:bodyPr/>
                  <a:lstStyle/>
                  <a:p>
                    <a:r>
                      <a:rPr lang="en-US" altLang="zh-CN" sz="1100" b="0" i="0" u="none" strike="noStrike" baseline="0"/>
                      <a:t>0.30</a:t>
                    </a:r>
                    <a:r>
                      <a:rPr lang="zh-CN" altLang="en-US" sz="1100" b="0" i="0" u="none" strike="noStrike" baseline="0"/>
                      <a:t>万吨</a:t>
                    </a:r>
                    <a:r>
                      <a:rPr lang="en-US" altLang="zh-CN" sz="1100" b="0" i="0" u="none" strike="noStrike" baseline="0"/>
                      <a:t>/</a:t>
                    </a:r>
                    <a:r>
                      <a:rPr lang="zh-CN" altLang="en-US" sz="1100" b="0" i="0" u="none" strike="noStrike" baseline="0"/>
                      <a:t>日，</a:t>
                    </a:r>
                    <a:r>
                      <a:rPr lang="en-US" altLang="zh-CN" sz="1100" b="0" i="0" u="none" strike="noStrike" baseline="0"/>
                      <a:t>1</a:t>
                    </a:r>
                    <a:r>
                      <a:rPr lang="zh-CN" altLang="en-US" sz="1100" b="0" i="0" u="none" strike="noStrike" baseline="0"/>
                      <a:t>家</a:t>
                    </a:r>
                    <a:r>
                      <a:rPr lang="zh-CN" altLang="en-US" sz="1100"/>
                      <a:t>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4D0-4052-8779-A12CAADCA208}"/>
                </c:ext>
              </c:extLst>
            </c:dLbl>
            <c:dLbl>
              <c:idx val="6"/>
              <c:layout>
                <c:manualLayout>
                  <c:x val="-1.4572880060636812E-3"/>
                  <c:y val="2.1587250047352328E-3"/>
                </c:manualLayout>
              </c:layout>
              <c:tx>
                <c:rich>
                  <a:bodyPr/>
                  <a:lstStyle/>
                  <a:p>
                    <a:r>
                      <a:rPr lang="en-US" altLang="zh-CN" sz="1100" b="0" i="0" u="none" strike="noStrike" baseline="0"/>
                      <a:t>0.60</a:t>
                    </a:r>
                    <a:r>
                      <a:rPr lang="zh-CN" altLang="en-US" sz="1100" b="0" i="0" u="none" strike="noStrike" baseline="0"/>
                      <a:t>万吨</a:t>
                    </a:r>
                    <a:r>
                      <a:rPr lang="en-US" altLang="zh-CN" sz="1100" b="0" i="0" u="none" strike="noStrike" baseline="0"/>
                      <a:t>/</a:t>
                    </a:r>
                    <a:r>
                      <a:rPr lang="zh-CN" altLang="en-US" sz="1100" b="0" i="0" u="none" strike="noStrike" baseline="0"/>
                      <a:t>日，</a:t>
                    </a:r>
                    <a:r>
                      <a:rPr lang="en-US" altLang="zh-CN" sz="1100" b="0" i="0" u="none" strike="noStrike" baseline="0"/>
                      <a:t>1</a:t>
                    </a:r>
                    <a:r>
                      <a:rPr lang="zh-CN" altLang="en-US" sz="1100" b="0" i="0" u="none" strike="noStrike" baseline="0"/>
                      <a:t>家</a:t>
                    </a:r>
                    <a:r>
                      <a:rPr lang="zh-CN" altLang="en-US" sz="1100"/>
                      <a:t>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4D0-4052-8779-A12CAADCA208}"/>
                </c:ext>
              </c:extLst>
            </c:dLbl>
            <c:dLbl>
              <c:idx val="7"/>
              <c:tx>
                <c:rich>
                  <a:bodyPr/>
                  <a:lstStyle/>
                  <a:p>
                    <a:r>
                      <a:rPr lang="en-US" altLang="zh-CN" sz="1100" b="0" i="0" u="none" strike="noStrike" baseline="0"/>
                      <a:t>0.60</a:t>
                    </a:r>
                    <a:r>
                      <a:rPr lang="zh-CN" altLang="en-US" sz="1100" b="0" i="0" u="none" strike="noStrike" baseline="0"/>
                      <a:t>万吨</a:t>
                    </a:r>
                    <a:r>
                      <a:rPr lang="en-US" altLang="zh-CN" sz="1100" b="0" i="0" u="none" strike="noStrike" baseline="0"/>
                      <a:t>/</a:t>
                    </a:r>
                    <a:r>
                      <a:rPr lang="zh-CN" altLang="en-US" sz="1100" b="0" i="0" u="none" strike="noStrike" baseline="0"/>
                      <a:t>日，</a:t>
                    </a:r>
                    <a:r>
                      <a:rPr lang="en-US" altLang="zh-CN" sz="1100" b="0" i="0" u="none" strike="noStrike" baseline="0"/>
                      <a:t>1</a:t>
                    </a:r>
                    <a:r>
                      <a:rPr lang="zh-CN" altLang="en-US" sz="1100" b="0" i="0" u="none" strike="noStrike" baseline="0"/>
                      <a:t>家</a:t>
                    </a:r>
                    <a:r>
                      <a:rPr lang="zh-CN" altLang="en-US" sz="1100"/>
                      <a:t>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4D0-4052-8779-A12CAADCA208}"/>
                </c:ext>
              </c:extLst>
            </c:dLbl>
            <c:dLbl>
              <c:idx val="8"/>
              <c:tx>
                <c:rich>
                  <a:bodyPr/>
                  <a:lstStyle/>
                  <a:p>
                    <a:r>
                      <a:rPr lang="en-US" altLang="zh-CN" sz="1100" b="0" i="0" u="none" strike="noStrike" baseline="0"/>
                      <a:t>17.0</a:t>
                    </a:r>
                    <a:r>
                      <a:rPr lang="zh-CN" altLang="en-US" sz="1100" b="0" i="0" u="none" strike="noStrike" baseline="0"/>
                      <a:t>万吨</a:t>
                    </a:r>
                    <a:r>
                      <a:rPr lang="en-US" altLang="zh-CN" sz="1100" b="0" i="0" u="none" strike="noStrike" baseline="0"/>
                      <a:t>/</a:t>
                    </a:r>
                    <a:r>
                      <a:rPr lang="zh-CN" altLang="en-US" sz="1100" b="0" i="0" u="none" strike="noStrike" baseline="0"/>
                      <a:t>日，</a:t>
                    </a:r>
                    <a:r>
                      <a:rPr lang="en-US" altLang="zh-CN" sz="1100" b="0" i="0" u="none" strike="noStrike" baseline="0"/>
                      <a:t>4</a:t>
                    </a:r>
                    <a:r>
                      <a:rPr lang="zh-CN" altLang="en-US" sz="1100" b="0" i="0" u="none" strike="noStrike" baseline="0"/>
                      <a:t>家</a:t>
                    </a:r>
                    <a:r>
                      <a:rPr lang="zh-CN" altLang="en-US" sz="1100"/>
                      <a:t>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4D0-4052-8779-A12CAADCA208}"/>
                </c:ext>
              </c:extLst>
            </c:dLbl>
            <c:dLbl>
              <c:idx val="9"/>
              <c:tx>
                <c:rich>
                  <a:bodyPr/>
                  <a:lstStyle/>
                  <a:p>
                    <a:r>
                      <a:rPr lang="en-US" altLang="zh-CN" sz="1100" b="0" i="0" u="none" strike="noStrike" baseline="0"/>
                      <a:t>7.87</a:t>
                    </a:r>
                    <a:r>
                      <a:rPr lang="zh-CN" altLang="en-US" sz="1100" b="0" i="0" u="none" strike="noStrike" baseline="0"/>
                      <a:t>万吨</a:t>
                    </a:r>
                    <a:r>
                      <a:rPr lang="en-US" altLang="zh-CN" sz="1100" b="0" i="0" u="none" strike="noStrike" baseline="0"/>
                      <a:t>/</a:t>
                    </a:r>
                    <a:r>
                      <a:rPr lang="zh-CN" altLang="en-US" sz="1100" b="0" i="0" u="none" strike="noStrike" baseline="0"/>
                      <a:t>日，</a:t>
                    </a:r>
                    <a:r>
                      <a:rPr lang="en-US" altLang="zh-CN" sz="1100" b="0" i="0" u="none" strike="noStrike" baseline="0"/>
                      <a:t>4</a:t>
                    </a:r>
                    <a:r>
                      <a:rPr lang="zh-CN" altLang="en-US" sz="1100" b="0" i="0" u="none" strike="noStrike" baseline="0"/>
                      <a:t>家</a:t>
                    </a:r>
                    <a:r>
                      <a:rPr lang="zh-CN" altLang="en-US" sz="1100"/>
                      <a:t>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4D0-4052-8779-A12CAADCA208}"/>
                </c:ext>
              </c:extLst>
            </c:dLbl>
            <c:dLbl>
              <c:idx val="10"/>
              <c:tx>
                <c:rich>
                  <a:bodyPr/>
                  <a:lstStyle/>
                  <a:p>
                    <a:r>
                      <a:rPr lang="en-US" altLang="zh-CN" sz="1100" b="0" i="0" u="none" strike="noStrike" baseline="0"/>
                      <a:t>0.6</a:t>
                    </a:r>
                    <a:r>
                      <a:rPr lang="zh-CN" altLang="en-US" sz="1100" b="0" i="0" u="none" strike="noStrike" baseline="0"/>
                      <a:t>万吨</a:t>
                    </a:r>
                    <a:r>
                      <a:rPr lang="en-US" altLang="zh-CN" sz="1100" b="0" i="0" u="none" strike="noStrike" baseline="0"/>
                      <a:t>/</a:t>
                    </a:r>
                    <a:r>
                      <a:rPr lang="zh-CN" altLang="en-US" sz="1100" b="0" i="0" u="none" strike="noStrike" baseline="0"/>
                      <a:t>日，</a:t>
                    </a:r>
                    <a:r>
                      <a:rPr lang="en-US" altLang="zh-CN" sz="1100" b="0" i="0" u="none" strike="noStrike" baseline="0"/>
                      <a:t>1</a:t>
                    </a:r>
                    <a:r>
                      <a:rPr lang="zh-CN" altLang="en-US" sz="1100" b="0" i="0" u="none" strike="noStrike" baseline="0"/>
                      <a:t>家</a:t>
                    </a:r>
                    <a:r>
                      <a:rPr lang="zh-CN" altLang="en-US" sz="1100"/>
                      <a:t>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4D0-4052-8779-A12CAADCA208}"/>
                </c:ext>
              </c:extLst>
            </c:dLbl>
            <c:dLbl>
              <c:idx val="11"/>
              <c:tx>
                <c:rich>
                  <a:bodyPr/>
                  <a:lstStyle/>
                  <a:p>
                    <a:r>
                      <a:rPr lang="en-US" altLang="zh-CN" sz="1100" b="0" i="0" u="none" strike="noStrike" baseline="0"/>
                      <a:t>0.4</a:t>
                    </a:r>
                    <a:r>
                      <a:rPr lang="zh-CN" altLang="en-US" sz="1100" b="0" i="0" u="none" strike="noStrike" baseline="0"/>
                      <a:t>万吨</a:t>
                    </a:r>
                    <a:r>
                      <a:rPr lang="en-US" altLang="zh-CN" sz="1100" b="0" i="0" u="none" strike="noStrike" baseline="0"/>
                      <a:t>/</a:t>
                    </a:r>
                    <a:r>
                      <a:rPr lang="zh-CN" altLang="en-US" sz="1100" b="0" i="0" u="none" strike="noStrike" baseline="0"/>
                      <a:t>日，</a:t>
                    </a:r>
                    <a:r>
                      <a:rPr lang="en-US" altLang="zh-CN" sz="1100" b="0" i="0" u="none" strike="noStrike" baseline="0"/>
                      <a:t>1</a:t>
                    </a:r>
                    <a:r>
                      <a:rPr lang="zh-CN" altLang="en-US" sz="1100" b="0" i="0" u="none" strike="noStrike" baseline="0"/>
                      <a:t>家</a:t>
                    </a:r>
                    <a:r>
                      <a:rPr lang="zh-CN" altLang="en-US" sz="1100"/>
                      <a:t>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4D0-4052-8779-A12CAADCA208}"/>
                </c:ext>
              </c:extLst>
            </c:dLbl>
            <c:dLbl>
              <c:idx val="12"/>
              <c:tx>
                <c:rich>
                  <a:bodyPr/>
                  <a:lstStyle/>
                  <a:p>
                    <a:r>
                      <a:rPr lang="en-US" altLang="en-US" sz="1100"/>
                      <a:t>0.1</a:t>
                    </a:r>
                    <a:r>
                      <a:rPr lang="zh-CN" altLang="zh-CN" sz="1100" b="0" i="0" u="none" strike="noStrike" baseline="0"/>
                      <a:t>万吨</a:t>
                    </a:r>
                    <a:r>
                      <a:rPr lang="en-US" altLang="zh-CN" sz="1100" b="0" i="0" u="none" strike="noStrike" baseline="0"/>
                      <a:t>/</a:t>
                    </a:r>
                    <a:r>
                      <a:rPr lang="zh-CN" altLang="zh-CN" sz="1100" b="0" i="0" u="none" strike="noStrike" baseline="0"/>
                      <a:t>日</a:t>
                    </a:r>
                    <a:r>
                      <a:rPr lang="zh-CN" altLang="en-US" sz="1100" b="0" i="0" u="none" strike="noStrike" baseline="0"/>
                      <a:t>，</a:t>
                    </a:r>
                    <a:r>
                      <a:rPr lang="en-US" altLang="zh-CN" sz="1100" b="0" i="0" u="none" strike="noStrike" baseline="0"/>
                      <a:t>1</a:t>
                    </a:r>
                    <a:r>
                      <a:rPr lang="zh-CN" altLang="en-US" sz="1100" b="0" i="0" u="none" strike="noStrike" baseline="0"/>
                      <a:t>家</a:t>
                    </a:r>
                    <a:r>
                      <a:rPr lang="en-US" altLang="en-US" sz="1100"/>
                      <a:t>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4D0-4052-8779-A12CAADCA208}"/>
                </c:ext>
              </c:extLst>
            </c:dLbl>
            <c:dLbl>
              <c:idx val="13"/>
              <c:tx>
                <c:rich>
                  <a:bodyPr/>
                  <a:lstStyle/>
                  <a:p>
                    <a:r>
                      <a:rPr lang="en-US" altLang="en-US" sz="1100"/>
                      <a:t>0.25</a:t>
                    </a:r>
                    <a:r>
                      <a:rPr lang="zh-CN" altLang="zh-CN" sz="1100" b="0" i="0" u="none" strike="noStrike" baseline="0"/>
                      <a:t>万吨</a:t>
                    </a:r>
                    <a:r>
                      <a:rPr lang="en-US" altLang="zh-CN" sz="1100" b="0" i="0" u="none" strike="noStrike" baseline="0"/>
                      <a:t>/</a:t>
                    </a:r>
                    <a:r>
                      <a:rPr lang="zh-CN" altLang="zh-CN" sz="1100" b="0" i="0" u="none" strike="noStrike" baseline="0"/>
                      <a:t>日</a:t>
                    </a:r>
                    <a:r>
                      <a:rPr lang="zh-CN" altLang="en-US" sz="1100" b="0" i="0" u="none" strike="noStrike" baseline="0"/>
                      <a:t>，</a:t>
                    </a:r>
                    <a:r>
                      <a:rPr lang="en-US" altLang="zh-CN" sz="1100" b="0" i="0" u="none" strike="noStrike" baseline="0"/>
                      <a:t>1</a:t>
                    </a:r>
                    <a:r>
                      <a:rPr lang="zh-CN" altLang="en-US" sz="1100" b="0" i="0" u="none" strike="noStrike" baseline="0"/>
                      <a:t>家</a:t>
                    </a:r>
                    <a:r>
                      <a:rPr lang="en-US" altLang="en-US" sz="1100"/>
                      <a:t>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4D0-4052-8779-A12CAADCA208}"/>
                </c:ext>
              </c:extLst>
            </c:dLbl>
            <c:dLbl>
              <c:idx val="14"/>
              <c:tx>
                <c:rich>
                  <a:bodyPr/>
                  <a:lstStyle/>
                  <a:p>
                    <a:r>
                      <a:rPr lang="en-US" altLang="en-US" sz="1100"/>
                      <a:t>0.12</a:t>
                    </a:r>
                    <a:r>
                      <a:rPr lang="zh-CN" altLang="en-US" sz="1100"/>
                      <a:t>万吨</a:t>
                    </a:r>
                    <a:r>
                      <a:rPr lang="en-US" altLang="zh-CN" sz="1100"/>
                      <a:t>/</a:t>
                    </a:r>
                    <a:r>
                      <a:rPr lang="zh-CN" altLang="en-US" sz="1100"/>
                      <a:t>日，</a:t>
                    </a:r>
                    <a:r>
                      <a:rPr lang="en-US" altLang="zh-CN" sz="1100"/>
                      <a:t>1</a:t>
                    </a:r>
                    <a:r>
                      <a:rPr lang="zh-CN" altLang="en-US" sz="1100"/>
                      <a:t>家</a:t>
                    </a:r>
                    <a:r>
                      <a:rPr lang="en-US" altLang="en-US" sz="1100"/>
                      <a:t>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4D0-4052-8779-A12CAADCA208}"/>
                </c:ext>
              </c:extLst>
            </c:dLbl>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超标因子图!$A$2:$A$6</c:f>
              <c:strCache>
                <c:ptCount val="5"/>
                <c:pt idx="0">
                  <c:v>总氮</c:v>
                </c:pt>
                <c:pt idx="1">
                  <c:v>阴离子表面活性剂</c:v>
                </c:pt>
                <c:pt idx="2">
                  <c:v>悬浮物</c:v>
                </c:pt>
                <c:pt idx="3">
                  <c:v>动植物油</c:v>
                </c:pt>
                <c:pt idx="4">
                  <c:v>粪大肠菌群数</c:v>
                </c:pt>
              </c:strCache>
            </c:strRef>
          </c:cat>
          <c:val>
            <c:numRef>
              <c:f>超标因子图!$B$2:$B$6</c:f>
              <c:numCache>
                <c:formatCode>General</c:formatCode>
                <c:ptCount val="5"/>
                <c:pt idx="0">
                  <c:v>3.5149999999999997</c:v>
                </c:pt>
                <c:pt idx="1">
                  <c:v>1.2354891864057671</c:v>
                </c:pt>
                <c:pt idx="2">
                  <c:v>0.66632734530938098</c:v>
                </c:pt>
                <c:pt idx="3">
                  <c:v>0.35000000000000003</c:v>
                </c:pt>
                <c:pt idx="4">
                  <c:v>2.8500000000000001E-2</c:v>
                </c:pt>
              </c:numCache>
            </c:numRef>
          </c:val>
          <c:extLst>
            <c:ext xmlns:c16="http://schemas.microsoft.com/office/drawing/2014/chart" uri="{C3380CC4-5D6E-409C-BE32-E72D297353CC}">
              <c16:uniqueId val="{0000000F-E4D0-4052-8779-A12CAADCA208}"/>
            </c:ext>
          </c:extLst>
        </c:ser>
        <c:dLbls>
          <c:showLegendKey val="0"/>
          <c:showVal val="0"/>
          <c:showCatName val="0"/>
          <c:showSerName val="0"/>
          <c:showPercent val="0"/>
          <c:showBubbleSize val="0"/>
        </c:dLbls>
        <c:gapWidth val="50"/>
        <c:axId val="361086336"/>
        <c:axId val="360912000"/>
      </c:barChart>
      <c:catAx>
        <c:axId val="361086336"/>
        <c:scaling>
          <c:orientation val="minMax"/>
        </c:scaling>
        <c:delete val="0"/>
        <c:axPos val="l"/>
        <c:numFmt formatCode="General" sourceLinked="1"/>
        <c:majorTickMark val="out"/>
        <c:minorTickMark val="none"/>
        <c:tickLblPos val="nextTo"/>
        <c:txPr>
          <a:bodyPr/>
          <a:lstStyle/>
          <a:p>
            <a:pPr>
              <a:defRPr sz="1000" baseline="0"/>
            </a:pPr>
            <a:endParaRPr lang="zh-CN"/>
          </a:p>
        </c:txPr>
        <c:crossAx val="360912000"/>
        <c:crosses val="autoZero"/>
        <c:auto val="1"/>
        <c:lblAlgn val="ctr"/>
        <c:lblOffset val="100"/>
        <c:noMultiLvlLbl val="0"/>
      </c:catAx>
      <c:valAx>
        <c:axId val="360912000"/>
        <c:scaling>
          <c:orientation val="minMax"/>
          <c:max val="4"/>
          <c:min val="0"/>
        </c:scaling>
        <c:delete val="0"/>
        <c:axPos val="b"/>
        <c:numFmt formatCode="0_ " sourceLinked="0"/>
        <c:majorTickMark val="out"/>
        <c:minorTickMark val="none"/>
        <c:tickLblPos val="nextTo"/>
        <c:crossAx val="361086336"/>
        <c:crosses val="autoZero"/>
        <c:crossBetween val="between"/>
        <c:majorUnit val="1"/>
        <c:minorUnit val="0.5"/>
      </c:valAx>
    </c:plotArea>
    <c:plotVisOnly val="1"/>
    <c:dispBlanksAs val="gap"/>
    <c:showDLblsOverMax val="0"/>
  </c:chart>
  <c:spPr>
    <a:ln>
      <a:noFill/>
    </a:ln>
  </c:spPr>
  <c:txPr>
    <a:bodyPr/>
    <a:lstStyle/>
    <a:p>
      <a:pPr>
        <a:defRPr sz="1200"/>
      </a:pPr>
      <a:endParaRPr lang="zh-CN"/>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0.68333</cdr:x>
      <cdr:y>0.43511</cdr:y>
    </cdr:from>
    <cdr:to>
      <cdr:x>0.89792</cdr:x>
      <cdr:y>0.5458</cdr:y>
    </cdr:to>
    <cdr:sp macro="" textlink="">
      <cdr:nvSpPr>
        <cdr:cNvPr id="2" name="TextBox 1"/>
        <cdr:cNvSpPr txBox="1"/>
      </cdr:nvSpPr>
      <cdr:spPr>
        <a:xfrm xmlns:a="http://schemas.openxmlformats.org/drawingml/2006/main">
          <a:off x="3124200" y="1085850"/>
          <a:ext cx="981075"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0.34066</cdr:x>
      <cdr:y>0.61204</cdr:y>
    </cdr:from>
    <cdr:to>
      <cdr:x>0.87912</cdr:x>
      <cdr:y>0.8194</cdr:y>
    </cdr:to>
    <cdr:sp macro="" textlink="">
      <cdr:nvSpPr>
        <cdr:cNvPr id="2" name="TextBox 3"/>
        <cdr:cNvSpPr txBox="1"/>
      </cdr:nvSpPr>
      <cdr:spPr>
        <a:xfrm xmlns:a="http://schemas.openxmlformats.org/drawingml/2006/main">
          <a:off x="885827" y="1743075"/>
          <a:ext cx="1400171" cy="590550"/>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altLang="zh-CN" sz="1050" b="0">
              <a:latin typeface="Times New Roman" panose="02020603050405020304" pitchFamily="18" charset="0"/>
              <a:ea typeface="宋体" panose="02010600030101010101" pitchFamily="2" charset="-122"/>
              <a:cs typeface="Times New Roman" panose="02020603050405020304" pitchFamily="18" charset="0"/>
            </a:rPr>
            <a:t>1264.6</a:t>
          </a:r>
          <a:r>
            <a:rPr lang="zh-CN" altLang="en-US" sz="1050" b="0">
              <a:latin typeface="Times New Roman" panose="02020603050405020304" pitchFamily="18" charset="0"/>
              <a:ea typeface="宋体" panose="02010600030101010101" pitchFamily="2" charset="-122"/>
              <a:cs typeface="Times New Roman" panose="02020603050405020304" pitchFamily="18" charset="0"/>
            </a:rPr>
            <a:t>万吨</a:t>
          </a:r>
          <a:r>
            <a:rPr lang="en-US" altLang="zh-CN" sz="1050" b="0">
              <a:latin typeface="Times New Roman" panose="02020603050405020304" pitchFamily="18" charset="0"/>
              <a:ea typeface="宋体" panose="02010600030101010101" pitchFamily="2" charset="-122"/>
              <a:cs typeface="Times New Roman" panose="02020603050405020304" pitchFamily="18" charset="0"/>
            </a:rPr>
            <a:t>/</a:t>
          </a:r>
          <a:r>
            <a:rPr lang="zh-CN" altLang="en-US" sz="1050" b="0">
              <a:latin typeface="Times New Roman" panose="02020603050405020304" pitchFamily="18" charset="0"/>
              <a:ea typeface="宋体" panose="02010600030101010101" pitchFamily="2" charset="-122"/>
              <a:cs typeface="Times New Roman" panose="02020603050405020304" pitchFamily="18" charset="0"/>
            </a:rPr>
            <a:t>日，</a:t>
          </a:r>
          <a:endParaRPr lang="en-US" altLang="zh-CN" sz="1050" b="0">
            <a:latin typeface="Times New Roman" panose="02020603050405020304" pitchFamily="18" charset="0"/>
            <a:ea typeface="宋体" panose="02010600030101010101" pitchFamily="2" charset="-122"/>
            <a:cs typeface="Times New Roman" panose="02020603050405020304" pitchFamily="18" charset="0"/>
          </a:endParaRPr>
        </a:p>
        <a:p xmlns:a="http://schemas.openxmlformats.org/drawingml/2006/main">
          <a:r>
            <a:rPr lang="en-US" altLang="zh-CN" sz="1050" b="0">
              <a:latin typeface="Times New Roman" panose="02020603050405020304" pitchFamily="18" charset="0"/>
              <a:ea typeface="宋体" panose="02010600030101010101" pitchFamily="2" charset="-122"/>
              <a:cs typeface="Times New Roman" panose="02020603050405020304" pitchFamily="18" charset="0"/>
            </a:rPr>
            <a:t>252</a:t>
          </a:r>
          <a:r>
            <a:rPr lang="zh-CN" altLang="en-US" sz="1050" b="0">
              <a:latin typeface="Times New Roman" panose="02020603050405020304" pitchFamily="18" charset="0"/>
              <a:ea typeface="宋体" panose="02010600030101010101" pitchFamily="2" charset="-122"/>
              <a:cs typeface="Times New Roman" panose="02020603050405020304" pitchFamily="18" charset="0"/>
            </a:rPr>
            <a:t>家</a:t>
          </a:r>
        </a:p>
      </cdr:txBody>
    </cdr:sp>
  </cdr:relSizeAnchor>
  <cdr:relSizeAnchor xmlns:cdr="http://schemas.openxmlformats.org/drawingml/2006/chartDrawing">
    <cdr:from>
      <cdr:x>0.3188</cdr:x>
      <cdr:y>0.07246</cdr:y>
    </cdr:from>
    <cdr:to>
      <cdr:x>0.57766</cdr:x>
      <cdr:y>0.28016</cdr:y>
    </cdr:to>
    <cdr:sp macro="" textlink="">
      <cdr:nvSpPr>
        <cdr:cNvPr id="3" name="TextBox 3"/>
        <cdr:cNvSpPr txBox="1"/>
      </cdr:nvSpPr>
      <cdr:spPr>
        <a:xfrm xmlns:a="http://schemas.openxmlformats.org/drawingml/2006/main">
          <a:off x="1114425" y="190500"/>
          <a:ext cx="904875" cy="546016"/>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altLang="zh-CN" sz="1050">
              <a:latin typeface="Times New Roman" panose="02020603050405020304" pitchFamily="18" charset="0"/>
              <a:ea typeface="宋体" panose="02010600030101010101" pitchFamily="2" charset="-122"/>
              <a:cs typeface="Times New Roman" panose="02020603050405020304" pitchFamily="18" charset="0"/>
            </a:rPr>
            <a:t>114.6</a:t>
          </a:r>
          <a:r>
            <a:rPr lang="zh-CN" altLang="en-US" sz="1050">
              <a:latin typeface="Times New Roman" panose="02020603050405020304" pitchFamily="18" charset="0"/>
              <a:ea typeface="宋体" panose="02010600030101010101" pitchFamily="2" charset="-122"/>
              <a:cs typeface="Times New Roman" panose="02020603050405020304" pitchFamily="18" charset="0"/>
            </a:rPr>
            <a:t>万吨</a:t>
          </a:r>
          <a:r>
            <a:rPr lang="en-US" altLang="zh-CN" sz="1050">
              <a:latin typeface="Times New Roman" panose="02020603050405020304" pitchFamily="18" charset="0"/>
              <a:ea typeface="宋体" panose="02010600030101010101" pitchFamily="2" charset="-122"/>
              <a:cs typeface="Times New Roman" panose="02020603050405020304" pitchFamily="18" charset="0"/>
            </a:rPr>
            <a:t>/</a:t>
          </a:r>
          <a:r>
            <a:rPr lang="zh-CN" altLang="en-US" sz="1050">
              <a:latin typeface="Times New Roman" panose="02020603050405020304" pitchFamily="18" charset="0"/>
              <a:ea typeface="宋体" panose="02010600030101010101" pitchFamily="2" charset="-122"/>
              <a:cs typeface="Times New Roman" panose="02020603050405020304" pitchFamily="18" charset="0"/>
            </a:rPr>
            <a:t>日，</a:t>
          </a:r>
          <a:r>
            <a:rPr lang="en-US" altLang="zh-CN" sz="1050">
              <a:latin typeface="Times New Roman" panose="02020603050405020304" pitchFamily="18" charset="0"/>
              <a:ea typeface="宋体" panose="02010600030101010101" pitchFamily="2" charset="-122"/>
              <a:cs typeface="Times New Roman" panose="02020603050405020304" pitchFamily="18" charset="0"/>
            </a:rPr>
            <a:t>33</a:t>
          </a:r>
          <a:r>
            <a:rPr lang="zh-CN" altLang="en-US" sz="1050">
              <a:latin typeface="Times New Roman" panose="02020603050405020304" pitchFamily="18" charset="0"/>
              <a:ea typeface="宋体" panose="02010600030101010101" pitchFamily="2" charset="-122"/>
              <a:cs typeface="Times New Roman" panose="02020603050405020304" pitchFamily="18" charset="0"/>
            </a:rPr>
            <a:t>家</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069EF-9C57-42E6-8505-B7076EBC7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2264</TotalTime>
  <Pages>27</Pages>
  <Words>1781</Words>
  <Characters>10157</Characters>
  <Application>Microsoft Office Word</Application>
  <DocSecurity>0</DocSecurity>
  <Lines>84</Lines>
  <Paragraphs>23</Paragraphs>
  <ScaleCrop>false</ScaleCrop>
  <Company>微软中国</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俞丽丽</cp:lastModifiedBy>
  <cp:revision>33</cp:revision>
  <cp:lastPrinted>2022-07-25T06:32:00Z</cp:lastPrinted>
  <dcterms:created xsi:type="dcterms:W3CDTF">2022-07-12T06:29:00Z</dcterms:created>
  <dcterms:modified xsi:type="dcterms:W3CDTF">2022-07-29T01:40:00Z</dcterms:modified>
</cp:coreProperties>
</file>